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განსაზღვრული </w:t>
      </w:r>
      <w:r w:rsidR="00EB7135" w:rsidRPr="00685A5A">
        <w:rPr>
          <w:rFonts w:ascii="Sylfaen" w:hAnsi="Sylfaen" w:cstheme="minorHAnsi"/>
          <w:b/>
          <w:color w:val="1F4E79" w:themeColor="accent1" w:themeShade="80"/>
          <w:sz w:val="32"/>
        </w:rPr>
        <w:t>ფისკალურ</w:t>
      </w:r>
      <w:r w:rsidR="00EB7135" w:rsidRPr="00685A5A">
        <w:rPr>
          <w:rFonts w:ascii="Sylfaen" w:hAnsi="Sylfaen" w:cstheme="minorHAnsi"/>
          <w:b/>
          <w:color w:val="1F4E79" w:themeColor="accent1" w:themeShade="80"/>
          <w:sz w:val="32"/>
          <w:lang w:val="ka-GE"/>
        </w:rPr>
        <w:t>ი წესებით გათვალისწინებულ</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ზღვრებში დაბრუნების პროგნოზი</w:t>
      </w:r>
    </w:p>
    <w:p w:rsidR="00F162FD" w:rsidRDefault="00F162FD" w:rsidP="0041284B">
      <w:pPr>
        <w:pStyle w:val="NoSpacing"/>
        <w:jc w:val="center"/>
        <w:rPr>
          <w:rFonts w:ascii="Sylfaen" w:hAnsi="Sylfaen" w:cstheme="minorHAnsi"/>
          <w:b/>
          <w:color w:val="1F4E79" w:themeColor="accent1" w:themeShade="80"/>
          <w:sz w:val="32"/>
          <w:lang w:val="ka-GE"/>
        </w:rPr>
      </w:pPr>
    </w:p>
    <w:p w:rsidR="00F162FD" w:rsidRPr="00F162FD" w:rsidRDefault="00F162FD" w:rsidP="0041284B">
      <w:pPr>
        <w:pStyle w:val="NoSpacing"/>
        <w:jc w:val="center"/>
        <w:rPr>
          <w:rFonts w:ascii="Sylfaen" w:hAnsi="Sylfaen" w:cstheme="minorHAnsi"/>
          <w:b/>
          <w:sz w:val="20"/>
          <w:szCs w:val="20"/>
          <w:lang w:val="ka-GE"/>
        </w:rPr>
      </w:pPr>
      <w:r w:rsidRPr="00F162FD">
        <w:rPr>
          <w:rFonts w:ascii="Sylfaen" w:hAnsi="Sylfaen" w:cstheme="minorHAnsi"/>
          <w:b/>
          <w:sz w:val="20"/>
          <w:szCs w:val="20"/>
          <w:lang w:val="ka-GE"/>
        </w:rPr>
        <w:t xml:space="preserve">„საქართველოს 2022 წლის სახელმწიფო ბიუჯეტის შესახებ“ საქართველოს კანონში ცვლილების შეტანის </w:t>
      </w:r>
      <w:r>
        <w:rPr>
          <w:rFonts w:ascii="Sylfaen" w:hAnsi="Sylfaen" w:cstheme="minorHAnsi"/>
          <w:b/>
          <w:sz w:val="20"/>
          <w:szCs w:val="20"/>
          <w:lang w:val="ka-GE"/>
        </w:rPr>
        <w:t>თაობაზე</w:t>
      </w:r>
      <w:r w:rsidRPr="00F162FD">
        <w:rPr>
          <w:rFonts w:ascii="Sylfaen" w:hAnsi="Sylfaen" w:cstheme="minorHAnsi"/>
          <w:b/>
          <w:sz w:val="20"/>
          <w:szCs w:val="20"/>
          <w:lang w:val="ka-GE"/>
        </w:rPr>
        <w:t>“ საქართველოს კანონის პროექტზე თანდართული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F162FD"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2022 წლის სექტემბერი</w:t>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C31EA4" w:rsidRDefault="003A2E8C">
          <w:pPr>
            <w:pStyle w:val="TOC1"/>
            <w:tabs>
              <w:tab w:val="left" w:pos="440"/>
              <w:tab w:val="right" w:leader="dot" w:pos="10337"/>
            </w:tabs>
            <w:rPr>
              <w:rFonts w:eastAsiaTheme="minorEastAsia"/>
              <w:noProof/>
            </w:rPr>
          </w:pPr>
          <w:r>
            <w:fldChar w:fldCharType="begin"/>
          </w:r>
          <w:r>
            <w:instrText xml:space="preserve"> TOC \o "1-3" \h \z \u </w:instrText>
          </w:r>
          <w:r>
            <w:fldChar w:fldCharType="separate"/>
          </w:r>
          <w:hyperlink w:anchor="_Toc89118359" w:history="1">
            <w:r w:rsidR="00C31EA4" w:rsidRPr="00F43CB4">
              <w:rPr>
                <w:rStyle w:val="Hyperlink"/>
                <w:rFonts w:ascii="Sylfaen" w:hAnsi="Sylfaen" w:cs="Sylfaen"/>
                <w:b/>
                <w:noProof/>
                <w:lang w:val="ka-GE"/>
              </w:rPr>
              <w:t>1.</w:t>
            </w:r>
            <w:r w:rsidR="00C31EA4">
              <w:rPr>
                <w:rFonts w:eastAsiaTheme="minorEastAsia"/>
                <w:noProof/>
              </w:rPr>
              <w:tab/>
            </w:r>
            <w:r w:rsidR="00C31EA4" w:rsidRPr="00F43CB4">
              <w:rPr>
                <w:rStyle w:val="Hyperlink"/>
                <w:rFonts w:ascii="Sylfaen" w:hAnsi="Sylfaen" w:cs="Sylfaen"/>
                <w:b/>
                <w:noProof/>
                <w:lang w:val="ka-GE"/>
              </w:rPr>
              <w:t>ძირითადი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მაკროეკონომიკური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და</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ფისკალური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პარამეტრები</w:t>
            </w:r>
            <w:r w:rsidR="00C31EA4">
              <w:rPr>
                <w:noProof/>
                <w:webHidden/>
              </w:rPr>
              <w:tab/>
            </w:r>
            <w:r w:rsidR="00C31EA4">
              <w:rPr>
                <w:noProof/>
                <w:webHidden/>
              </w:rPr>
              <w:fldChar w:fldCharType="begin"/>
            </w:r>
            <w:r w:rsidR="00C31EA4">
              <w:rPr>
                <w:noProof/>
                <w:webHidden/>
              </w:rPr>
              <w:instrText xml:space="preserve"> PAGEREF _Toc89118359 \h </w:instrText>
            </w:r>
            <w:r w:rsidR="00C31EA4">
              <w:rPr>
                <w:noProof/>
                <w:webHidden/>
              </w:rPr>
            </w:r>
            <w:r w:rsidR="00C31EA4">
              <w:rPr>
                <w:noProof/>
                <w:webHidden/>
              </w:rPr>
              <w:fldChar w:fldCharType="separate"/>
            </w:r>
            <w:r w:rsidR="00F162FD">
              <w:rPr>
                <w:noProof/>
                <w:webHidden/>
              </w:rPr>
              <w:t>3</w:t>
            </w:r>
            <w:r w:rsidR="00C31EA4">
              <w:rPr>
                <w:noProof/>
                <w:webHidden/>
              </w:rPr>
              <w:fldChar w:fldCharType="end"/>
            </w:r>
          </w:hyperlink>
        </w:p>
        <w:p w:rsidR="00C31EA4" w:rsidRDefault="009436DF">
          <w:pPr>
            <w:pStyle w:val="TOC1"/>
            <w:tabs>
              <w:tab w:val="left" w:pos="440"/>
              <w:tab w:val="right" w:leader="dot" w:pos="10337"/>
            </w:tabs>
            <w:rPr>
              <w:rFonts w:eastAsiaTheme="minorEastAsia"/>
              <w:noProof/>
            </w:rPr>
          </w:pPr>
          <w:hyperlink w:anchor="_Toc89118360" w:history="1">
            <w:r w:rsidR="00C31EA4" w:rsidRPr="00F43CB4">
              <w:rPr>
                <w:rStyle w:val="Hyperlink"/>
                <w:rFonts w:ascii="Sylfaen" w:hAnsi="Sylfaen" w:cs="Sylfaen"/>
                <w:b/>
                <w:noProof/>
                <w:lang w:val="ka-GE"/>
              </w:rPr>
              <w:t>2.</w:t>
            </w:r>
            <w:r w:rsidR="00C31EA4">
              <w:rPr>
                <w:rFonts w:eastAsiaTheme="minorEastAsia"/>
                <w:noProof/>
              </w:rPr>
              <w:tab/>
            </w:r>
            <w:r w:rsidR="00C31EA4" w:rsidRPr="00F43CB4">
              <w:rPr>
                <w:rStyle w:val="Hyperlink"/>
                <w:rFonts w:ascii="Sylfaen" w:hAnsi="Sylfaen" w:cs="Sylfaen"/>
                <w:b/>
                <w:noProof/>
                <w:lang w:val="ka-GE"/>
              </w:rPr>
              <w:t>ფისკალური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C31EA4">
              <w:rPr>
                <w:noProof/>
                <w:webHidden/>
              </w:rPr>
              <w:tab/>
            </w:r>
            <w:r w:rsidR="00C31EA4">
              <w:rPr>
                <w:noProof/>
                <w:webHidden/>
              </w:rPr>
              <w:fldChar w:fldCharType="begin"/>
            </w:r>
            <w:r w:rsidR="00C31EA4">
              <w:rPr>
                <w:noProof/>
                <w:webHidden/>
              </w:rPr>
              <w:instrText xml:space="preserve"> PAGEREF _Toc89118360 \h </w:instrText>
            </w:r>
            <w:r w:rsidR="00C31EA4">
              <w:rPr>
                <w:noProof/>
                <w:webHidden/>
              </w:rPr>
            </w:r>
            <w:r w:rsidR="00C31EA4">
              <w:rPr>
                <w:noProof/>
                <w:webHidden/>
              </w:rPr>
              <w:fldChar w:fldCharType="separate"/>
            </w:r>
            <w:r w:rsidR="00F162FD">
              <w:rPr>
                <w:noProof/>
                <w:webHidden/>
              </w:rPr>
              <w:t>7</w:t>
            </w:r>
            <w:r w:rsidR="00C31EA4">
              <w:rPr>
                <w:noProof/>
                <w:webHidden/>
              </w:rPr>
              <w:fldChar w:fldCharType="end"/>
            </w:r>
          </w:hyperlink>
        </w:p>
        <w:p w:rsidR="00C31EA4" w:rsidRDefault="009436DF">
          <w:pPr>
            <w:pStyle w:val="TOC2"/>
            <w:tabs>
              <w:tab w:val="right" w:leader="dot" w:pos="10337"/>
            </w:tabs>
            <w:rPr>
              <w:rFonts w:eastAsiaTheme="minorEastAsia"/>
              <w:noProof/>
            </w:rPr>
          </w:pPr>
          <w:hyperlink w:anchor="_Toc89118361" w:history="1">
            <w:r w:rsidR="00C31EA4" w:rsidRPr="00F43CB4">
              <w:rPr>
                <w:rStyle w:val="Hyperlink"/>
                <w:rFonts w:ascii="Sylfaen" w:hAnsi="Sylfaen"/>
                <w:noProof/>
                <w:lang w:val="ka-GE"/>
              </w:rPr>
              <w:t>2.1 ფისკალური ჩარჩოს შედარება</w:t>
            </w:r>
            <w:r w:rsidR="00C31EA4">
              <w:rPr>
                <w:noProof/>
                <w:webHidden/>
              </w:rPr>
              <w:tab/>
            </w:r>
            <w:r w:rsidR="00C31EA4">
              <w:rPr>
                <w:noProof/>
                <w:webHidden/>
              </w:rPr>
              <w:fldChar w:fldCharType="begin"/>
            </w:r>
            <w:r w:rsidR="00C31EA4">
              <w:rPr>
                <w:noProof/>
                <w:webHidden/>
              </w:rPr>
              <w:instrText xml:space="preserve"> PAGEREF _Toc89118361 \h </w:instrText>
            </w:r>
            <w:r w:rsidR="00C31EA4">
              <w:rPr>
                <w:noProof/>
                <w:webHidden/>
              </w:rPr>
            </w:r>
            <w:r w:rsidR="00C31EA4">
              <w:rPr>
                <w:noProof/>
                <w:webHidden/>
              </w:rPr>
              <w:fldChar w:fldCharType="separate"/>
            </w:r>
            <w:r w:rsidR="00F162FD">
              <w:rPr>
                <w:noProof/>
                <w:webHidden/>
              </w:rPr>
              <w:t>7</w:t>
            </w:r>
            <w:r w:rsidR="00C31EA4">
              <w:rPr>
                <w:noProof/>
                <w:webHidden/>
              </w:rPr>
              <w:fldChar w:fldCharType="end"/>
            </w:r>
          </w:hyperlink>
        </w:p>
        <w:p w:rsidR="00C31EA4" w:rsidRDefault="009436DF">
          <w:pPr>
            <w:pStyle w:val="TOC2"/>
            <w:tabs>
              <w:tab w:val="right" w:leader="dot" w:pos="10337"/>
            </w:tabs>
            <w:rPr>
              <w:rFonts w:eastAsiaTheme="minorEastAsia"/>
              <w:noProof/>
            </w:rPr>
          </w:pPr>
          <w:hyperlink w:anchor="_Toc89118362" w:history="1">
            <w:r w:rsidR="00C31EA4" w:rsidRPr="00F43CB4">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C31EA4">
              <w:rPr>
                <w:noProof/>
                <w:webHidden/>
              </w:rPr>
              <w:tab/>
            </w:r>
            <w:r w:rsidR="00C31EA4">
              <w:rPr>
                <w:noProof/>
                <w:webHidden/>
              </w:rPr>
              <w:fldChar w:fldCharType="begin"/>
            </w:r>
            <w:r w:rsidR="00C31EA4">
              <w:rPr>
                <w:noProof/>
                <w:webHidden/>
              </w:rPr>
              <w:instrText xml:space="preserve"> PAGEREF _Toc89118362 \h </w:instrText>
            </w:r>
            <w:r w:rsidR="00C31EA4">
              <w:rPr>
                <w:noProof/>
                <w:webHidden/>
              </w:rPr>
            </w:r>
            <w:r w:rsidR="00C31EA4">
              <w:rPr>
                <w:noProof/>
                <w:webHidden/>
              </w:rPr>
              <w:fldChar w:fldCharType="separate"/>
            </w:r>
            <w:r w:rsidR="00F162FD">
              <w:rPr>
                <w:noProof/>
                <w:webHidden/>
              </w:rPr>
              <w:t>13</w:t>
            </w:r>
            <w:r w:rsidR="00C31EA4">
              <w:rPr>
                <w:noProof/>
                <w:webHidden/>
              </w:rPr>
              <w:fldChar w:fldCharType="end"/>
            </w:r>
          </w:hyperlink>
        </w:p>
        <w:p w:rsidR="00C31EA4" w:rsidRDefault="009436DF">
          <w:pPr>
            <w:pStyle w:val="TOC1"/>
            <w:tabs>
              <w:tab w:val="left" w:pos="440"/>
              <w:tab w:val="right" w:leader="dot" w:pos="10337"/>
            </w:tabs>
            <w:rPr>
              <w:rFonts w:eastAsiaTheme="minorEastAsia"/>
              <w:noProof/>
            </w:rPr>
          </w:pPr>
          <w:hyperlink w:anchor="_Toc89118363" w:history="1">
            <w:r w:rsidR="00C31EA4" w:rsidRPr="00F43CB4">
              <w:rPr>
                <w:rStyle w:val="Hyperlink"/>
                <w:rFonts w:ascii="Sylfaen" w:hAnsi="Sylfaen"/>
                <w:b/>
                <w:noProof/>
                <w:lang w:val="ka-GE"/>
              </w:rPr>
              <w:t>3.</w:t>
            </w:r>
            <w:r w:rsidR="00C31EA4">
              <w:rPr>
                <w:rFonts w:eastAsiaTheme="minorEastAsia"/>
                <w:noProof/>
              </w:rPr>
              <w:tab/>
            </w:r>
            <w:r w:rsidR="00C31EA4" w:rsidRPr="00F43CB4">
              <w:rPr>
                <w:rStyle w:val="Hyperlink"/>
                <w:rFonts w:ascii="Sylfaen" w:hAnsi="Sylfaen" w:cs="Sylfaen"/>
                <w:b/>
                <w:noProof/>
                <w:lang w:val="ka-GE"/>
              </w:rPr>
              <w:t>მთავრობის</w:t>
            </w:r>
            <w:r w:rsidR="00C31EA4" w:rsidRPr="00F43CB4">
              <w:rPr>
                <w:rStyle w:val="Hyperlink"/>
                <w:rFonts w:ascii="Sylfaen" w:hAnsi="Sylfaen"/>
                <w:b/>
                <w:noProof/>
                <w:lang w:val="ka-GE"/>
              </w:rPr>
              <w:t xml:space="preserve"> ვალი</w:t>
            </w:r>
            <w:r w:rsidR="00C31EA4">
              <w:rPr>
                <w:noProof/>
                <w:webHidden/>
              </w:rPr>
              <w:tab/>
            </w:r>
            <w:r w:rsidR="00C31EA4">
              <w:rPr>
                <w:noProof/>
                <w:webHidden/>
              </w:rPr>
              <w:fldChar w:fldCharType="begin"/>
            </w:r>
            <w:r w:rsidR="00C31EA4">
              <w:rPr>
                <w:noProof/>
                <w:webHidden/>
              </w:rPr>
              <w:instrText xml:space="preserve"> PAGEREF _Toc89118363 \h </w:instrText>
            </w:r>
            <w:r w:rsidR="00C31EA4">
              <w:rPr>
                <w:noProof/>
                <w:webHidden/>
              </w:rPr>
            </w:r>
            <w:r w:rsidR="00C31EA4">
              <w:rPr>
                <w:noProof/>
                <w:webHidden/>
              </w:rPr>
              <w:fldChar w:fldCharType="separate"/>
            </w:r>
            <w:r w:rsidR="00F162FD">
              <w:rPr>
                <w:noProof/>
                <w:webHidden/>
              </w:rPr>
              <w:t>15</w:t>
            </w:r>
            <w:r w:rsidR="00C31EA4">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0"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850A7E" w:rsidRDefault="00850A7E" w:rsidP="00850A7E">
      <w:pPr>
        <w:pStyle w:val="NoSpacing"/>
        <w:spacing w:line="276" w:lineRule="auto"/>
        <w:ind w:firstLine="720"/>
        <w:jc w:val="both"/>
        <w:rPr>
          <w:rFonts w:ascii="Sylfaen" w:hAnsi="Sylfaen"/>
          <w:lang w:val="ka-GE"/>
        </w:rPr>
      </w:pPr>
      <w:r w:rsidRPr="00F61572">
        <w:rPr>
          <w:rFonts w:ascii="Sylfaen" w:hAnsi="Sylfaen"/>
          <w:lang w:val="ka-GE"/>
        </w:rPr>
        <w:t xml:space="preserve">წინამდებარე </w:t>
      </w:r>
      <w:r w:rsidR="00B05A47">
        <w:rPr>
          <w:rFonts w:ascii="Sylfaen" w:hAnsi="Sylfaen"/>
          <w:lang w:val="ka-GE"/>
        </w:rPr>
        <w:t xml:space="preserve">ინფორმაცია </w:t>
      </w:r>
      <w:r w:rsidRPr="00F61572">
        <w:rPr>
          <w:rFonts w:ascii="Sylfaen" w:hAnsi="Sylfaen"/>
          <w:lang w:val="ka-GE"/>
        </w:rPr>
        <w:t>მომზადდა „საქართველოს</w:t>
      </w:r>
      <w:r>
        <w:rPr>
          <w:rFonts w:ascii="Sylfaen" w:hAnsi="Sylfaen"/>
          <w:lang w:val="ka-GE"/>
        </w:rPr>
        <w:t xml:space="preserve"> 202</w:t>
      </w:r>
      <w:r>
        <w:rPr>
          <w:rFonts w:ascii="Sylfaen" w:hAnsi="Sylfaen"/>
        </w:rPr>
        <w:t>2</w:t>
      </w:r>
      <w:r w:rsidRPr="00F61572">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ცვლილებასთან</w:t>
      </w:r>
      <w:r w:rsidRPr="00F61572">
        <w:rPr>
          <w:rFonts w:ascii="Sylfaen" w:hAnsi="Sylfaen"/>
          <w:lang w:val="ka-GE"/>
        </w:rPr>
        <w:t xml:space="preserve"> ერთად და წარმოადგენს 202</w:t>
      </w:r>
      <w:r>
        <w:rPr>
          <w:rFonts w:ascii="Sylfaen" w:hAnsi="Sylfaen"/>
          <w:lang w:val="ka-GE"/>
        </w:rPr>
        <w:t>1</w:t>
      </w:r>
      <w:r w:rsidRPr="00F61572">
        <w:rPr>
          <w:rFonts w:ascii="Sylfaen" w:hAnsi="Sylfaen"/>
          <w:lang w:val="ka-GE"/>
        </w:rPr>
        <w:t xml:space="preserve"> წლის ბოლოს 202</w:t>
      </w:r>
      <w:r>
        <w:rPr>
          <w:rFonts w:ascii="Sylfaen" w:hAnsi="Sylfaen"/>
          <w:lang w:val="ka-GE"/>
        </w:rPr>
        <w:t>2</w:t>
      </w:r>
      <w:r w:rsidRPr="00F61572">
        <w:rPr>
          <w:rFonts w:ascii="Sylfaen" w:hAnsi="Sylfaen"/>
          <w:lang w:val="ka-GE"/>
        </w:rPr>
        <w:t xml:space="preserve"> წლის სახელმწიფო ბიუჯეტის კანონზე თანდართული „202</w:t>
      </w:r>
      <w:r>
        <w:rPr>
          <w:rFonts w:ascii="Sylfaen" w:hAnsi="Sylfaen"/>
          <w:lang w:val="ka-GE"/>
        </w:rPr>
        <w:t>2</w:t>
      </w:r>
      <w:r w:rsidRPr="00F61572">
        <w:rPr>
          <w:rFonts w:ascii="Sylfaen" w:hAnsi="Sylfaen"/>
          <w:lang w:val="ka-GE"/>
        </w:rPr>
        <w:t>-202</w:t>
      </w:r>
      <w:r>
        <w:rPr>
          <w:rFonts w:ascii="Sylfaen" w:hAnsi="Sylfaen"/>
          <w:lang w:val="ka-GE"/>
        </w:rPr>
        <w:t>5</w:t>
      </w:r>
      <w:r w:rsidRPr="00F61572">
        <w:rPr>
          <w:rFonts w:ascii="Sylfaen" w:hAnsi="Sylfaen"/>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w:t>
      </w:r>
      <w:r>
        <w:rPr>
          <w:rFonts w:ascii="Sylfaen" w:hAnsi="Sylfaen"/>
          <w:lang w:val="ka-GE"/>
        </w:rPr>
        <w:t xml:space="preserve">ის </w:t>
      </w:r>
      <w:r w:rsidRPr="00F61572">
        <w:rPr>
          <w:rFonts w:ascii="Sylfaen" w:hAnsi="Sylfaen"/>
          <w:lang w:val="ka-GE"/>
        </w:rPr>
        <w:t>პროგნოზებთან შედარებით ანალიზს.</w:t>
      </w:r>
    </w:p>
    <w:p w:rsidR="00850A7E" w:rsidRPr="0051713E" w:rsidRDefault="00850A7E" w:rsidP="00850A7E">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rPr>
        <w:t xml:space="preserve">2021 </w:t>
      </w:r>
      <w:r>
        <w:rPr>
          <w:rFonts w:ascii="Sylfaen" w:hAnsi="Sylfaen"/>
          <w:color w:val="000000" w:themeColor="text1"/>
          <w:lang w:val="ka-GE"/>
        </w:rPr>
        <w:t xml:space="preserve">წელს, პანდემიური წლის შემდეგ, ეკონომიკურმა ზრდამ 10.4 პროცენტი შეადგინა, რაც ასევე 2.9 პროცენტით აღემატებოდა 2019 წლის მაჩვენებელს. გაუმჯობესებული მაკროეკონომიკური გარემო და სწრაფი </w:t>
      </w:r>
      <w:r>
        <w:rPr>
          <w:rFonts w:ascii="Sylfaen" w:hAnsi="Sylfaen"/>
          <w:color w:val="000000" w:themeColor="text1"/>
        </w:rPr>
        <w:t>V-</w:t>
      </w:r>
      <w:r>
        <w:rPr>
          <w:rFonts w:ascii="Sylfaen" w:hAnsi="Sylfaen"/>
          <w:color w:val="000000" w:themeColor="text1"/>
          <w:lang w:val="ka-GE"/>
        </w:rPr>
        <w:t xml:space="preserve">სებრი აღდგენის ფონზე 2021 წლის პროგნოზით 2022 წელს ეკონომიკური ზრდა 6 პროცენტზე იყო მოსალოდნელი. </w:t>
      </w:r>
      <w:r w:rsidRPr="00FB6A68">
        <w:rPr>
          <w:rFonts w:ascii="Sylfaen" w:hAnsi="Sylfaen"/>
          <w:color w:val="000000" w:themeColor="text1"/>
          <w:lang w:val="ka-GE"/>
        </w:rPr>
        <w:t>2022 წლის თებერვალ</w:t>
      </w:r>
      <w:r>
        <w:rPr>
          <w:rFonts w:ascii="Sylfaen" w:hAnsi="Sylfaen"/>
          <w:color w:val="000000" w:themeColor="text1"/>
          <w:lang w:val="ka-GE"/>
        </w:rPr>
        <w:t>ში</w:t>
      </w:r>
      <w:r w:rsidRPr="00FB6A68">
        <w:rPr>
          <w:rFonts w:ascii="Sylfaen" w:hAnsi="Sylfaen"/>
          <w:color w:val="000000" w:themeColor="text1"/>
          <w:lang w:val="ka-GE"/>
        </w:rPr>
        <w:t xml:space="preserve"> რუსეთის უკრაინაში შეჭრის</w:t>
      </w:r>
      <w:r>
        <w:rPr>
          <w:rFonts w:ascii="Sylfaen" w:hAnsi="Sylfaen"/>
          <w:color w:val="000000" w:themeColor="text1"/>
          <w:lang w:val="ka-GE"/>
        </w:rPr>
        <w:t>ა</w:t>
      </w:r>
      <w:r w:rsidRPr="00FB6A68">
        <w:rPr>
          <w:rFonts w:ascii="Sylfaen" w:hAnsi="Sylfaen"/>
          <w:color w:val="000000" w:themeColor="text1"/>
          <w:lang w:val="ka-GE"/>
        </w:rPr>
        <w:t xml:space="preserve"> და სრულმა</w:t>
      </w:r>
      <w:r>
        <w:rPr>
          <w:rFonts w:ascii="Sylfaen" w:hAnsi="Sylfaen"/>
          <w:color w:val="000000" w:themeColor="text1"/>
          <w:lang w:val="ka-GE"/>
        </w:rPr>
        <w:t>ს</w:t>
      </w:r>
      <w:r w:rsidRPr="00FB6A68">
        <w:rPr>
          <w:rFonts w:ascii="Sylfaen" w:hAnsi="Sylfaen"/>
          <w:color w:val="000000" w:themeColor="text1"/>
          <w:lang w:val="ka-GE"/>
        </w:rPr>
        <w:t>შტაბიანი ომის დაწყების შემდგომ, საქართველოში გაჩნდა რისკები რიგი უარყოფითი შოკების რეალიზებისა</w:t>
      </w:r>
      <w:r>
        <w:rPr>
          <w:rFonts w:ascii="Sylfaen" w:hAnsi="Sylfaen"/>
          <w:color w:val="000000" w:themeColor="text1"/>
          <w:lang w:val="ka-GE"/>
        </w:rPr>
        <w:t>.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განამვლობაში  არ მომხდარა.</w:t>
      </w:r>
      <w:r w:rsidRPr="0051713E">
        <w:rPr>
          <w:rFonts w:ascii="Sylfaen" w:hAnsi="Sylfaen"/>
          <w:color w:val="000000" w:themeColor="text1"/>
          <w:lang w:val="ka-GE"/>
        </w:rPr>
        <w:t xml:space="preserve"> </w:t>
      </w:r>
    </w:p>
    <w:p w:rsidR="00850A7E" w:rsidRPr="0051713E" w:rsidRDefault="00850A7E" w:rsidP="00850A7E">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lang w:val="ka-GE"/>
        </w:rPr>
        <w:t>2022</w:t>
      </w:r>
      <w:r w:rsidRPr="0051713E">
        <w:rPr>
          <w:rFonts w:ascii="Sylfaen" w:hAnsi="Sylfaen"/>
          <w:color w:val="000000" w:themeColor="text1"/>
          <w:lang w:val="ka-GE"/>
        </w:rPr>
        <w:t xml:space="preserve"> წელი საკმაოდ </w:t>
      </w:r>
      <w:r>
        <w:rPr>
          <w:rFonts w:ascii="Sylfaen" w:hAnsi="Sylfaen"/>
          <w:color w:val="000000" w:themeColor="text1"/>
          <w:lang w:val="ka-GE"/>
        </w:rPr>
        <w:t xml:space="preserve">მაღალი ეკონომიკური ზრდით დაიწყო, პირველ კვარტალში ეკონომიკურმა ზრდამ 14.9 პროცენტი შეადგინა, ეს გარკვეულწილად ასევე განპირობებული იყო დაბალი საბაზო ეფექტით. რუსეთ-უკრაინის ომის მიუხედავად, უარყოფითი მაკროეკონომიკური რისკების რეალიზება არათუ მოხდა, არამედ </w:t>
      </w:r>
      <w:r w:rsidRPr="00FB6A68">
        <w:rPr>
          <w:rFonts w:ascii="Sylfaen" w:hAnsi="Sylfaen"/>
          <w:color w:val="000000" w:themeColor="text1"/>
          <w:lang w:val="ka-GE"/>
        </w:rPr>
        <w:t>პირიქით</w:t>
      </w:r>
      <w:r>
        <w:rPr>
          <w:rFonts w:ascii="Sylfaen" w:hAnsi="Sylfaen"/>
          <w:color w:val="000000" w:themeColor="text1"/>
          <w:lang w:val="ka-GE"/>
        </w:rPr>
        <w:t>,</w:t>
      </w:r>
      <w:r w:rsidRPr="00FB6A68">
        <w:rPr>
          <w:rFonts w:ascii="Sylfaen" w:hAnsi="Sylfaen"/>
          <w:color w:val="000000" w:themeColor="text1"/>
          <w:lang w:val="ka-GE"/>
        </w:rPr>
        <w:t xml:space="preserve"> უკრაინიდან,</w:t>
      </w:r>
      <w:r>
        <w:rPr>
          <w:rFonts w:ascii="Sylfaen" w:hAnsi="Sylfaen"/>
          <w:color w:val="000000" w:themeColor="text1"/>
          <w:lang w:val="ka-GE"/>
        </w:rPr>
        <w:t xml:space="preserve"> </w:t>
      </w:r>
      <w:r w:rsidRPr="00FB6A68">
        <w:rPr>
          <w:rFonts w:ascii="Sylfaen" w:hAnsi="Sylfaen"/>
          <w:color w:val="000000" w:themeColor="text1"/>
          <w:lang w:val="ka-GE"/>
        </w:rPr>
        <w:t xml:space="preserve">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w:t>
      </w:r>
      <w:r>
        <w:rPr>
          <w:rFonts w:ascii="Sylfaen" w:hAnsi="Sylfaen"/>
          <w:color w:val="000000" w:themeColor="text1"/>
          <w:lang w:val="ka-GE"/>
        </w:rPr>
        <w:t xml:space="preserve">ასევე </w:t>
      </w:r>
      <w:r w:rsidRPr="00FB6A68">
        <w:rPr>
          <w:rFonts w:ascii="Sylfaen" w:hAnsi="Sylfaen"/>
          <w:color w:val="000000" w:themeColor="text1"/>
          <w:lang w:val="ka-GE"/>
        </w:rPr>
        <w:t xml:space="preserve">სწრაფი ტემპებით აღდგა ტურიზმის სექტორი, რამაც კერძო მოხმარების ხარჯზე ეკონომიკური ზრდა დააჩქარა. </w:t>
      </w:r>
      <w:r>
        <w:rPr>
          <w:rFonts w:ascii="Sylfaen" w:hAnsi="Sylfaen"/>
          <w:color w:val="000000" w:themeColor="text1"/>
          <w:lang w:val="ka-GE"/>
        </w:rPr>
        <w:t xml:space="preserve">შედეგად, 2022 წლის პირველი შვიდ თვეში, წინასწარი მონაცემებით, რეალური მთლიანი შიდა პროდუქტი 10.3 პროცენტით გაიზარდა. </w:t>
      </w:r>
    </w:p>
    <w:p w:rsidR="00850A7E" w:rsidRPr="00CB74AC" w:rsidRDefault="00850A7E" w:rsidP="00850A7E">
      <w:pPr>
        <w:pStyle w:val="ListParagraph"/>
        <w:spacing w:after="0"/>
        <w:ind w:left="0" w:firstLine="709"/>
        <w:jc w:val="both"/>
        <w:rPr>
          <w:rFonts w:ascii="Sylfaen" w:hAnsi="Sylfaen"/>
          <w:color w:val="000000" w:themeColor="text1"/>
          <w:lang w:val="ka-GE"/>
        </w:rPr>
      </w:pPr>
      <w:r w:rsidRPr="00CB74AC">
        <w:rPr>
          <w:rFonts w:ascii="Sylfaen" w:hAnsi="Sylfaen"/>
          <w:color w:val="000000" w:themeColor="text1"/>
          <w:lang w:val="ka-GE"/>
        </w:rPr>
        <w:t>დადებითი ეკონომიკური ტენდენციების გათვალისწინებით</w:t>
      </w:r>
      <w:r>
        <w:rPr>
          <w:rFonts w:ascii="Sylfaen" w:hAnsi="Sylfaen"/>
          <w:color w:val="000000" w:themeColor="text1"/>
          <w:lang w:val="ka-GE"/>
        </w:rPr>
        <w:t>,</w:t>
      </w:r>
      <w:r w:rsidRPr="00CB74AC">
        <w:rPr>
          <w:rFonts w:ascii="Sylfaen" w:hAnsi="Sylfaen"/>
          <w:color w:val="000000" w:themeColor="text1"/>
          <w:lang w:val="ka-GE"/>
        </w:rPr>
        <w:t xml:space="preserve"> საქართველოს პარლამენტისათვის  წარდგენილ 2022-2025 წლების ძირითადი მაკროეკონომიკური პარამეტრების წინა</w:t>
      </w:r>
      <w:r>
        <w:rPr>
          <w:rFonts w:ascii="Sylfaen" w:hAnsi="Sylfaen"/>
          <w:color w:val="000000" w:themeColor="text1"/>
          <w:lang w:val="ka-GE"/>
        </w:rPr>
        <w:t>ს</w:t>
      </w:r>
      <w:r w:rsidRPr="00CB74AC">
        <w:rPr>
          <w:rFonts w:ascii="Sylfaen" w:hAnsi="Sylfaen"/>
          <w:color w:val="000000" w:themeColor="text1"/>
          <w:lang w:val="ka-GE"/>
        </w:rPr>
        <w:t>წარ პროგნოზებში 202</w:t>
      </w:r>
      <w:r>
        <w:rPr>
          <w:rFonts w:ascii="Sylfaen" w:hAnsi="Sylfaen"/>
          <w:color w:val="000000" w:themeColor="text1"/>
          <w:lang w:val="ka-GE"/>
        </w:rPr>
        <w:t>2</w:t>
      </w:r>
      <w:r w:rsidRPr="00CB74AC">
        <w:rPr>
          <w:rFonts w:ascii="Sylfaen" w:hAnsi="Sylfaen"/>
          <w:color w:val="000000" w:themeColor="text1"/>
          <w:lang w:val="ka-GE"/>
        </w:rPr>
        <w:t xml:space="preserve"> წლის ეკონომიკური ზრდის პროგნოზი  განახლდა</w:t>
      </w:r>
      <w:r>
        <w:rPr>
          <w:rFonts w:ascii="Sylfaen" w:hAnsi="Sylfaen"/>
          <w:color w:val="000000" w:themeColor="text1"/>
          <w:lang w:val="ka-GE"/>
        </w:rPr>
        <w:t xml:space="preserve">, თავდაპირველ დოკუმენტში  ის 6.0% შეადგენდა, რომელიც წლის პირველ ნახევარში არ შეცვლილა, თუმცა </w:t>
      </w:r>
      <w:r w:rsidRPr="00CB74AC">
        <w:rPr>
          <w:rFonts w:ascii="Sylfaen" w:hAnsi="Sylfaen"/>
          <w:color w:val="000000" w:themeColor="text1"/>
          <w:lang w:val="ka-GE"/>
        </w:rPr>
        <w:t>2022 წლის სახელმწიფო ბიუჯეტის</w:t>
      </w:r>
      <w:r>
        <w:rPr>
          <w:rFonts w:ascii="Sylfaen" w:hAnsi="Sylfaen"/>
          <w:color w:val="000000" w:themeColor="text1"/>
          <w:lang w:val="ka-GE"/>
        </w:rPr>
        <w:t xml:space="preserve"> ცვლილების </w:t>
      </w:r>
      <w:r w:rsidRPr="00CB74AC">
        <w:rPr>
          <w:rFonts w:ascii="Sylfaen" w:hAnsi="Sylfaen"/>
          <w:color w:val="000000" w:themeColor="text1"/>
          <w:lang w:val="ka-GE"/>
        </w:rPr>
        <w:t xml:space="preserve"> პროექტზე თანდართული პროგნოზების საბაზო სცენარში 202</w:t>
      </w:r>
      <w:r>
        <w:rPr>
          <w:rFonts w:ascii="Sylfaen" w:hAnsi="Sylfaen"/>
          <w:color w:val="000000" w:themeColor="text1"/>
          <w:lang w:val="ka-GE"/>
        </w:rPr>
        <w:t>2</w:t>
      </w:r>
      <w:r w:rsidRPr="00CB74AC">
        <w:rPr>
          <w:rFonts w:ascii="Sylfaen" w:hAnsi="Sylfaen"/>
          <w:color w:val="000000" w:themeColor="text1"/>
          <w:lang w:val="ka-GE"/>
        </w:rPr>
        <w:t xml:space="preserve"> წლის რეალური ეკონომიკური ზრდის </w:t>
      </w:r>
      <w:r>
        <w:rPr>
          <w:rFonts w:ascii="Sylfaen" w:hAnsi="Sylfaen"/>
          <w:color w:val="000000" w:themeColor="text1"/>
          <w:lang w:val="ka-GE"/>
        </w:rPr>
        <w:t>პროგნოზმა 8.5% შეადგინა</w:t>
      </w:r>
      <w:r w:rsidRPr="00CB74AC">
        <w:rPr>
          <w:rFonts w:ascii="Sylfaen" w:hAnsi="Sylfaen"/>
          <w:color w:val="000000" w:themeColor="text1"/>
          <w:lang w:val="ka-GE"/>
        </w:rPr>
        <w:t>, ხოლო 202</w:t>
      </w:r>
      <w:r>
        <w:rPr>
          <w:rFonts w:ascii="Sylfaen" w:hAnsi="Sylfaen"/>
          <w:color w:val="000000" w:themeColor="text1"/>
          <w:lang w:val="ka-GE"/>
        </w:rPr>
        <w:t>3</w:t>
      </w:r>
      <w:r w:rsidRPr="00CB74AC">
        <w:rPr>
          <w:rFonts w:ascii="Sylfaen" w:hAnsi="Sylfaen"/>
          <w:color w:val="000000" w:themeColor="text1"/>
          <w:lang w:val="ka-GE"/>
        </w:rPr>
        <w:t xml:space="preserve"> წ</w:t>
      </w:r>
      <w:r>
        <w:rPr>
          <w:rFonts w:ascii="Sylfaen" w:hAnsi="Sylfaen"/>
          <w:color w:val="000000" w:themeColor="text1"/>
          <w:lang w:val="ka-GE"/>
        </w:rPr>
        <w:t>ლის</w:t>
      </w:r>
      <w:r w:rsidRPr="00CB74AC">
        <w:rPr>
          <w:rFonts w:ascii="Sylfaen" w:hAnsi="Sylfaen"/>
          <w:color w:val="000000" w:themeColor="text1"/>
          <w:lang w:val="ka-GE"/>
        </w:rPr>
        <w:t xml:space="preserve"> ეკონომიკური ზრდის საპროგნოზო მაჩვენებელი </w:t>
      </w:r>
      <w:r>
        <w:rPr>
          <w:rFonts w:ascii="Sylfaen" w:hAnsi="Sylfaen"/>
          <w:color w:val="000000" w:themeColor="text1"/>
          <w:lang w:val="ka-GE"/>
        </w:rPr>
        <w:t>5%-ს გაუტოლდა.</w:t>
      </w:r>
      <w:r w:rsidRPr="00CB74AC">
        <w:rPr>
          <w:rFonts w:ascii="Sylfaen" w:hAnsi="Sylfaen"/>
          <w:color w:val="000000" w:themeColor="text1"/>
          <w:lang w:val="ka-GE"/>
        </w:rPr>
        <w:t xml:space="preserve"> </w:t>
      </w:r>
      <w:r>
        <w:rPr>
          <w:rFonts w:ascii="Sylfaen" w:hAnsi="Sylfaen"/>
          <w:color w:val="000000" w:themeColor="text1"/>
          <w:lang w:val="ka-GE"/>
        </w:rPr>
        <w:t>საბაზისო სცენართან ერთად</w:t>
      </w:r>
      <w:r w:rsidRPr="00CB74AC">
        <w:rPr>
          <w:rFonts w:ascii="Sylfaen" w:hAnsi="Sylfaen"/>
          <w:color w:val="000000" w:themeColor="text1"/>
          <w:lang w:val="ka-GE"/>
        </w:rPr>
        <w:t xml:space="preserve">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850A7E" w:rsidRPr="00CB74AC" w:rsidRDefault="00850A7E" w:rsidP="00850A7E">
      <w:pPr>
        <w:pStyle w:val="NoSpacing"/>
        <w:spacing w:line="276" w:lineRule="auto"/>
        <w:ind w:firstLine="720"/>
        <w:jc w:val="both"/>
        <w:rPr>
          <w:rFonts w:ascii="Sylfaen" w:hAnsi="Sylfaen"/>
          <w:color w:val="000000" w:themeColor="text1"/>
          <w:lang w:val="ka-GE"/>
        </w:rPr>
      </w:pPr>
      <w:r w:rsidRPr="00CB74AC">
        <w:rPr>
          <w:rFonts w:ascii="Sylfaen" w:hAnsi="Sylfaen"/>
          <w:color w:val="000000" w:themeColor="text1"/>
          <w:lang w:val="ka-GE"/>
        </w:rPr>
        <w:t>წარმოდგენილ ცხრილებში 2023</w:t>
      </w:r>
      <w:r>
        <w:rPr>
          <w:rFonts w:ascii="Sylfaen" w:hAnsi="Sylfaen"/>
          <w:color w:val="000000" w:themeColor="text1"/>
          <w:lang w:val="ka-GE"/>
        </w:rPr>
        <w:t>-2026</w:t>
      </w:r>
      <w:r w:rsidRPr="00CB74AC">
        <w:rPr>
          <w:rFonts w:ascii="Sylfaen" w:hAnsi="Sylfaen"/>
          <w:color w:val="000000" w:themeColor="text1"/>
          <w:lang w:val="ka-GE"/>
        </w:rPr>
        <w:t xml:space="preserve"> წლ</w:t>
      </w:r>
      <w:r>
        <w:rPr>
          <w:rFonts w:ascii="Sylfaen" w:hAnsi="Sylfaen"/>
          <w:color w:val="000000" w:themeColor="text1"/>
          <w:lang w:val="ka-GE"/>
        </w:rPr>
        <w:t>ების</w:t>
      </w:r>
      <w:r w:rsidRPr="00CB74AC">
        <w:rPr>
          <w:rFonts w:ascii="Sylfaen" w:hAnsi="Sylfaen"/>
          <w:color w:val="000000" w:themeColor="text1"/>
          <w:lang w:val="ka-GE"/>
        </w:rPr>
        <w:t xml:space="preserve"> </w:t>
      </w:r>
      <w:r>
        <w:rPr>
          <w:rFonts w:ascii="Sylfaen" w:hAnsi="Sylfaen"/>
          <w:color w:val="000000" w:themeColor="text1"/>
          <w:lang w:val="ka-GE"/>
        </w:rPr>
        <w:t>ძირითდი მიმართულებებით</w:t>
      </w:r>
      <w:r w:rsidRPr="00CB74AC">
        <w:rPr>
          <w:rFonts w:ascii="Sylfaen" w:hAnsi="Sylfaen"/>
          <w:color w:val="000000" w:themeColor="text1"/>
          <w:lang w:val="ka-GE"/>
        </w:rPr>
        <w:t xml:space="preserve"> გათვალისწინებული პროგნოზები შედარებულია 202</w:t>
      </w:r>
      <w:r w:rsidRPr="00CB74AC">
        <w:rPr>
          <w:rFonts w:ascii="Sylfaen" w:hAnsi="Sylfaen"/>
          <w:color w:val="000000" w:themeColor="text1"/>
        </w:rPr>
        <w:t>1</w:t>
      </w:r>
      <w:r w:rsidRPr="00CB74AC">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w:t>
      </w:r>
      <w:r>
        <w:rPr>
          <w:rFonts w:ascii="Sylfaen" w:hAnsi="Sylfaen"/>
          <w:color w:val="000000" w:themeColor="text1"/>
          <w:lang w:val="ka-GE"/>
        </w:rPr>
        <w:t>სა</w:t>
      </w:r>
      <w:r w:rsidRPr="00CB74AC">
        <w:rPr>
          <w:rFonts w:ascii="Sylfaen" w:hAnsi="Sylfaen"/>
          <w:color w:val="000000" w:themeColor="text1"/>
          <w:lang w:val="ka-GE"/>
        </w:rPr>
        <w:t>ომ</w:t>
      </w:r>
      <w:r>
        <w:rPr>
          <w:rFonts w:ascii="Sylfaen" w:hAnsi="Sylfaen"/>
          <w:color w:val="000000" w:themeColor="text1"/>
          <w:lang w:val="ka-GE"/>
        </w:rPr>
        <w:t>არი მდგომარეობის</w:t>
      </w:r>
      <w:r w:rsidRPr="00CB74AC">
        <w:rPr>
          <w:rFonts w:ascii="Sylfaen" w:hAnsi="Sylfaen"/>
          <w:color w:val="000000" w:themeColor="text1"/>
          <w:lang w:val="ka-GE"/>
        </w:rPr>
        <w:t xml:space="preserve"> გათვალისწინებით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w:t>
      </w:r>
      <w:r>
        <w:rPr>
          <w:rFonts w:ascii="Sylfaen" w:hAnsi="Sylfaen"/>
          <w:color w:val="000000" w:themeColor="text1"/>
          <w:lang w:val="ka-GE"/>
        </w:rPr>
        <w:t>ივლისის</w:t>
      </w:r>
      <w:r w:rsidRPr="00CB74AC">
        <w:rPr>
          <w:rFonts w:ascii="Sylfaen" w:hAnsi="Sylfaen"/>
          <w:color w:val="000000" w:themeColor="text1"/>
          <w:lang w:val="ka-GE"/>
        </w:rPr>
        <w:t xml:space="preserve">) ეკონომიკური განვითარების ტენდენციებში </w:t>
      </w:r>
      <w:r w:rsidRPr="000B47E7">
        <w:rPr>
          <w:rFonts w:ascii="Sylfaen" w:hAnsi="Sylfaen"/>
          <w:lang w:val="ka-GE"/>
        </w:rPr>
        <w:t>შეინიშნება</w:t>
      </w:r>
      <w:r>
        <w:rPr>
          <w:rFonts w:ascii="Sylfaen" w:hAnsi="Sylfaen"/>
          <w:lang w:val="ka-GE"/>
        </w:rPr>
        <w:t xml:space="preserve"> ტურიზმისა და გზავნილებიდან მოსალოდნელზე მაღალი შემოდინებები და ეკონომიკური</w:t>
      </w:r>
      <w:r w:rsidRPr="000B47E7">
        <w:rPr>
          <w:rFonts w:ascii="Sylfaen" w:hAnsi="Sylfaen"/>
          <w:lang w:val="ka-GE"/>
        </w:rPr>
        <w:t xml:space="preserve"> ზრდის დაგეგმილზე კიდევ უფრო მეტი პოტენციალი</w:t>
      </w:r>
      <w:r w:rsidRPr="000B47E7">
        <w:rPr>
          <w:rFonts w:ascii="Sylfaen" w:hAnsi="Sylfaen"/>
        </w:rPr>
        <w:t xml:space="preserve"> (</w:t>
      </w:r>
      <w:r w:rsidRPr="000B47E7">
        <w:rPr>
          <w:rFonts w:ascii="Sylfaen" w:hAnsi="Sylfaen"/>
          <w:lang w:val="ka-GE"/>
        </w:rPr>
        <w:t>იანვარ-</w:t>
      </w:r>
      <w:r>
        <w:rPr>
          <w:rFonts w:ascii="Sylfaen" w:hAnsi="Sylfaen"/>
          <w:lang w:val="ka-GE"/>
        </w:rPr>
        <w:t>ივლისის</w:t>
      </w:r>
      <w:r w:rsidRPr="000B47E7">
        <w:rPr>
          <w:rFonts w:ascii="Sylfaen" w:hAnsi="Sylfaen"/>
          <w:lang w:val="ka-GE"/>
        </w:rPr>
        <w:t xml:space="preserve"> საშუალო ზრდა </w:t>
      </w:r>
      <w:r>
        <w:rPr>
          <w:rFonts w:ascii="Sylfaen" w:hAnsi="Sylfaen"/>
          <w:lang w:val="ka-GE"/>
        </w:rPr>
        <w:t>10.3</w:t>
      </w:r>
      <w:r w:rsidRPr="000B47E7">
        <w:rPr>
          <w:rFonts w:ascii="Sylfaen" w:hAnsi="Sylfaen"/>
          <w:lang w:val="ka-GE"/>
        </w:rPr>
        <w:t xml:space="preserve"> პროცენტს შეადგენს</w:t>
      </w:r>
      <w:r w:rsidRPr="000B47E7">
        <w:rPr>
          <w:rFonts w:ascii="Sylfaen" w:hAnsi="Sylfaen"/>
        </w:rPr>
        <w:t>)</w:t>
      </w:r>
      <w:r w:rsidRPr="000B47E7">
        <w:rPr>
          <w:rFonts w:ascii="Sylfaen" w:hAnsi="Sylfaen"/>
          <w:lang w:val="ka-GE"/>
        </w:rPr>
        <w:t>. არსებული ფაქტორების გათვალისწინებით</w:t>
      </w:r>
      <w:r>
        <w:rPr>
          <w:rFonts w:ascii="Sylfaen" w:hAnsi="Sylfaen"/>
          <w:lang w:val="ka-GE"/>
        </w:rPr>
        <w:t>,</w:t>
      </w:r>
      <w:r w:rsidRPr="000B47E7">
        <w:rPr>
          <w:rFonts w:ascii="Sylfaen" w:hAnsi="Sylfaen"/>
          <w:lang w:val="ka-GE"/>
        </w:rPr>
        <w:t xml:space="preserve">  ეკონომიკური ზრდის საშუალოვადიანი </w:t>
      </w:r>
      <w:r w:rsidRPr="00CB74AC">
        <w:rPr>
          <w:rFonts w:ascii="Sylfaen" w:hAnsi="Sylfaen"/>
          <w:color w:val="000000" w:themeColor="text1"/>
          <w:lang w:val="ka-GE"/>
        </w:rPr>
        <w:t>პროგნოზები არ განსხვავდება 2021 წლის დეკემბერში წარმოდგენილი პროგნოზისაგან, თუმცა გლობალურად მიმდინარე სხვადასხვა მოვლენების ფონზე და იანვარ-</w:t>
      </w:r>
      <w:r>
        <w:rPr>
          <w:rFonts w:ascii="Sylfaen" w:hAnsi="Sylfaen"/>
          <w:color w:val="000000" w:themeColor="text1"/>
          <w:lang w:val="ka-GE"/>
        </w:rPr>
        <w:t>აგვისტოს</w:t>
      </w:r>
      <w:r w:rsidRPr="00CB74AC">
        <w:rPr>
          <w:rFonts w:ascii="Sylfaen" w:hAnsi="Sylfaen"/>
          <w:color w:val="000000" w:themeColor="text1"/>
          <w:lang w:val="ka-GE"/>
        </w:rPr>
        <w:t xml:space="preserve"> ფაქტობრივ მონაცემებზე დაყრდნობით გაზრდილია ფასების </w:t>
      </w:r>
      <w:r w:rsidRPr="00CB74AC">
        <w:rPr>
          <w:rFonts w:ascii="Sylfaen" w:hAnsi="Sylfaen"/>
          <w:color w:val="000000" w:themeColor="text1"/>
          <w:lang w:val="ka-GE"/>
        </w:rPr>
        <w:lastRenderedPageBreak/>
        <w:t xml:space="preserve">ზრდის საპროგნოზო მაჩვენებელები და შეცვლილია საგარეო სექტორთან დაკავშირებული ინდიკატორები.  </w:t>
      </w:r>
    </w:p>
    <w:p w:rsidR="00850A7E" w:rsidRPr="00C9780C" w:rsidRDefault="00850A7E" w:rsidP="00850A7E">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47"/>
        <w:gridCol w:w="998"/>
        <w:gridCol w:w="999"/>
        <w:gridCol w:w="999"/>
        <w:gridCol w:w="999"/>
        <w:gridCol w:w="999"/>
        <w:gridCol w:w="996"/>
      </w:tblGrid>
      <w:tr w:rsidR="00850A7E" w:rsidRPr="00C9780C" w:rsidTr="00850A7E">
        <w:trPr>
          <w:trHeight w:val="119"/>
          <w:tblHeader/>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850A7E" w:rsidRPr="00C9780C" w:rsidTr="00850A7E">
        <w:trPr>
          <w:trHeight w:val="119"/>
          <w:tblHeader/>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ფაქტ</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850A7E" w:rsidRPr="00C9780C" w:rsidTr="00850A7E">
        <w:trPr>
          <w:trHeight w:val="119"/>
        </w:trPr>
        <w:tc>
          <w:tcPr>
            <w:tcW w:w="2103" w:type="pct"/>
            <w:shd w:val="clear" w:color="auto" w:fill="auto"/>
            <w:noWrap/>
            <w:vAlign w:val="bottom"/>
            <w:hideMark/>
          </w:tcPr>
          <w:p w:rsidR="00850A7E" w:rsidRPr="00C9780C" w:rsidRDefault="00850A7E" w:rsidP="00EA21C9">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10.4%</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0.4%</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10.8%</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sidRPr="00CC4E93">
              <w:rPr>
                <w:rFonts w:ascii="Sylfaen" w:eastAsia="Times New Roman" w:hAnsi="Sylfaen" w:cs="Calibri"/>
                <w:color w:val="000000"/>
                <w:sz w:val="18"/>
              </w:rPr>
              <w:t>.</w:t>
            </w:r>
            <w:r>
              <w:rPr>
                <w:rFonts w:ascii="Sylfaen" w:eastAsia="Times New Roman" w:hAnsi="Sylfaen" w:cs="Calibri"/>
                <w:color w:val="000000"/>
                <w:sz w:val="18"/>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2.8%</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lang w:val="ka-GE"/>
              </w:rPr>
            </w:pPr>
          </w:p>
        </w:tc>
      </w:tr>
      <w:tr w:rsidR="00850A7E" w:rsidRPr="00C9780C" w:rsidTr="00850A7E">
        <w:trPr>
          <w:trHeight w:val="119"/>
        </w:trPr>
        <w:tc>
          <w:tcPr>
            <w:tcW w:w="2103" w:type="pct"/>
            <w:shd w:val="clear" w:color="auto" w:fill="auto"/>
            <w:noWrap/>
            <w:vAlign w:val="bottom"/>
            <w:hideMark/>
          </w:tcPr>
          <w:p w:rsidR="00850A7E" w:rsidRPr="00542BAD" w:rsidRDefault="00850A7E" w:rsidP="00850A7E">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bl>
    <w:p w:rsidR="00850A7E" w:rsidRPr="00CD7DD1" w:rsidRDefault="00850A7E" w:rsidP="00850A7E">
      <w:pPr>
        <w:pStyle w:val="NoSpacing"/>
        <w:spacing w:line="276" w:lineRule="auto"/>
        <w:ind w:firstLine="720"/>
        <w:jc w:val="both"/>
        <w:rPr>
          <w:rFonts w:ascii="Sylfaen" w:hAnsi="Sylfaen"/>
          <w:color w:val="000000" w:themeColor="text1"/>
          <w:sz w:val="6"/>
          <w:highlight w:val="red"/>
          <w:lang w:val="ka-GE"/>
        </w:rPr>
      </w:pPr>
    </w:p>
    <w:p w:rsidR="00850A7E" w:rsidRPr="00E94AC6" w:rsidRDefault="00850A7E" w:rsidP="00850A7E">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 xml:space="preserve">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0.4 პროცენტული პუნქტით მაღალი აღმოჩნდა,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xml:space="preserve">. 2022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lang w:val="ka-GE"/>
        </w:rPr>
        <w:t>8.5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შვიდი თვის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850A7E" w:rsidRPr="00E94AC6" w:rsidRDefault="00850A7E" w:rsidP="00850A7E">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გაზრდილია მშპ-ს დეფლატორის</w:t>
      </w:r>
      <w:r>
        <w:rPr>
          <w:rFonts w:ascii="Sylfaen" w:hAnsi="Sylfaen"/>
          <w:color w:val="000000" w:themeColor="text1"/>
          <w:lang w:val="ka-GE"/>
        </w:rPr>
        <w:t>,</w:t>
      </w:r>
      <w:r w:rsidRPr="00E94AC6">
        <w:rPr>
          <w:rFonts w:ascii="Sylfaen" w:hAnsi="Sylfaen"/>
          <w:color w:val="000000" w:themeColor="text1"/>
          <w:lang w:val="ka-GE"/>
        </w:rPr>
        <w:t xml:space="preserve">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291443" w:rsidRDefault="00291443" w:rsidP="00850A7E">
      <w:pPr>
        <w:pStyle w:val="NoSpacing"/>
        <w:spacing w:line="276" w:lineRule="auto"/>
        <w:jc w:val="both"/>
        <w:rPr>
          <w:rFonts w:ascii="Sylfaen" w:eastAsia="Times New Roman" w:hAnsi="Sylfaen" w:cs="Calibri"/>
          <w:b/>
          <w:bCs/>
          <w:color w:val="000000"/>
          <w:sz w:val="20"/>
          <w:szCs w:val="20"/>
        </w:rPr>
      </w:pPr>
    </w:p>
    <w:p w:rsidR="00850A7E" w:rsidRPr="00C9780C" w:rsidRDefault="00850A7E" w:rsidP="00850A7E">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19"/>
        <w:gridCol w:w="846"/>
        <w:gridCol w:w="846"/>
        <w:gridCol w:w="1100"/>
        <w:gridCol w:w="1100"/>
        <w:gridCol w:w="1100"/>
        <w:gridCol w:w="1100"/>
      </w:tblGrid>
      <w:tr w:rsidR="00850A7E" w:rsidRPr="00C9780C" w:rsidTr="00850A7E">
        <w:trPr>
          <w:trHeight w:val="113"/>
        </w:trPr>
        <w:tc>
          <w:tcPr>
            <w:tcW w:w="2239" w:type="pct"/>
            <w:vMerge w:val="restar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850A7E" w:rsidRPr="00C9780C" w:rsidRDefault="00850A7E" w:rsidP="00850A7E">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6" w:type="pct"/>
            <w:shd w:val="clear" w:color="auto" w:fill="auto"/>
            <w:noWrap/>
            <w:vAlign w:val="bottom"/>
            <w:hideMark/>
          </w:tcPr>
          <w:p w:rsidR="00850A7E" w:rsidRPr="00850A7E" w:rsidRDefault="00850A7E" w:rsidP="00850A7E">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2021</w:t>
            </w:r>
          </w:p>
        </w:tc>
        <w:tc>
          <w:tcPr>
            <w:tcW w:w="373" w:type="pct"/>
            <w:shd w:val="clear" w:color="auto" w:fill="auto"/>
            <w:noWrap/>
            <w:vAlign w:val="bottom"/>
            <w:hideMark/>
          </w:tcPr>
          <w:p w:rsidR="00850A7E" w:rsidRPr="00850A7E" w:rsidRDefault="00850A7E" w:rsidP="00850A7E">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850A7E" w:rsidRPr="00C9780C" w:rsidTr="00850A7E">
        <w:trPr>
          <w:trHeight w:val="113"/>
        </w:trPr>
        <w:tc>
          <w:tcPr>
            <w:tcW w:w="2239" w:type="pct"/>
            <w:vMerge/>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37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483" w:type="pct"/>
            <w:shd w:val="clear" w:color="auto" w:fill="auto"/>
            <w:noWrap/>
            <w:hideMark/>
          </w:tcPr>
          <w:p w:rsidR="00850A7E" w:rsidRPr="00B120F5" w:rsidRDefault="00850A7E" w:rsidP="00850A7E">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48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850A7E" w:rsidRPr="00C9780C" w:rsidTr="00850A7E">
        <w:trPr>
          <w:trHeight w:val="113"/>
        </w:trPr>
        <w:tc>
          <w:tcPr>
            <w:tcW w:w="2239" w:type="pct"/>
            <w:shd w:val="clear" w:color="auto" w:fill="auto"/>
            <w:noWrap/>
            <w:vAlign w:val="bottom"/>
            <w:hideMark/>
          </w:tcPr>
          <w:p w:rsidR="00850A7E" w:rsidRDefault="00850A7E" w:rsidP="00850A7E">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850A7E" w:rsidRPr="00573B92" w:rsidRDefault="00850A7E" w:rsidP="00850A7E">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37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p>
        </w:tc>
      </w:tr>
      <w:tr w:rsidR="00850A7E" w:rsidRPr="00C9780C" w:rsidTr="00850A7E">
        <w:trPr>
          <w:trHeight w:val="113"/>
        </w:trPr>
        <w:tc>
          <w:tcPr>
            <w:tcW w:w="2239"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60,231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37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215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617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270</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097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w:t>
            </w:r>
          </w:p>
        </w:tc>
      </w:tr>
    </w:tbl>
    <w:p w:rsidR="00850A7E" w:rsidRDefault="00850A7E" w:rsidP="00850A7E">
      <w:pPr>
        <w:pStyle w:val="NoSpacing"/>
        <w:spacing w:line="276" w:lineRule="auto"/>
        <w:jc w:val="both"/>
        <w:rPr>
          <w:rFonts w:ascii="Sylfaen" w:hAnsi="Sylfaen"/>
          <w:lang w:val="ka-GE"/>
        </w:rPr>
      </w:pPr>
    </w:p>
    <w:p w:rsidR="00850A7E" w:rsidRPr="00B21B51" w:rsidRDefault="00850A7E" w:rsidP="00850A7E">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lastRenderedPageBreak/>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w:t>
      </w:r>
      <w:r>
        <w:rPr>
          <w:rFonts w:ascii="Sylfaen" w:hAnsi="Sylfaen"/>
          <w:color w:val="000000" w:themeColor="text1"/>
          <w:lang w:val="ka-GE"/>
        </w:rPr>
        <w:t>2021 წლის დეკემბრის პროგნოზთან შედარებით გაზრდილია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w:t>
      </w:r>
      <w:r w:rsidRPr="00B21B51">
        <w:rPr>
          <w:rFonts w:ascii="Sylfaen" w:hAnsi="Sylfaen"/>
          <w:color w:val="000000" w:themeColor="text1"/>
          <w:lang w:val="ka-GE"/>
        </w:rPr>
        <w:t>.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w:t>
      </w:r>
      <w:r>
        <w:rPr>
          <w:rFonts w:ascii="Sylfaen" w:hAnsi="Sylfaen"/>
          <w:color w:val="000000" w:themeColor="text1"/>
          <w:lang w:val="ka-GE"/>
        </w:rPr>
        <w:t xml:space="preserve"> აღემატება 2021 წლის პროგნოზს</w:t>
      </w:r>
      <w:r w:rsidRPr="00B21B51">
        <w:rPr>
          <w:rFonts w:ascii="Sylfaen" w:hAnsi="Sylfaen"/>
          <w:color w:val="000000" w:themeColor="text1"/>
          <w:lang w:val="ka-GE"/>
        </w:rPr>
        <w:t xml:space="preserve">. </w:t>
      </w:r>
      <w:r w:rsidR="00EA21C9">
        <w:rPr>
          <w:rFonts w:ascii="Sylfaen" w:hAnsi="Sylfaen"/>
          <w:color w:val="000000" w:themeColor="text1"/>
          <w:lang w:val="ka-GE"/>
        </w:rPr>
        <w:t>აღნიშნულის</w:t>
      </w:r>
      <w:r w:rsidRPr="00B21B51">
        <w:rPr>
          <w:rFonts w:ascii="Sylfaen" w:hAnsi="Sylfaen"/>
          <w:color w:val="000000" w:themeColor="text1"/>
          <w:lang w:val="ka-GE"/>
        </w:rPr>
        <w:t xml:space="preserve"> გათვალისწინებით, გაზრდილია ნომინალური მშპ-ს პროგნოზიც</w:t>
      </w:r>
      <w:r w:rsidR="00EA21C9">
        <w:rPr>
          <w:rFonts w:ascii="Sylfaen" w:hAnsi="Sylfaen"/>
          <w:color w:val="000000" w:themeColor="text1"/>
          <w:lang w:val="ka-GE"/>
        </w:rPr>
        <w:t>,</w:t>
      </w:r>
      <w:r w:rsidRPr="00B21B51">
        <w:rPr>
          <w:rFonts w:ascii="Sylfaen" w:hAnsi="Sylfaen"/>
          <w:color w:val="000000" w:themeColor="text1"/>
          <w:lang w:val="ka-GE"/>
        </w:rPr>
        <w:t xml:space="preserve"> როგორც 2022 წლისთვის, ისე საშუალოვადიანი პერიოდისათვის. </w:t>
      </w:r>
    </w:p>
    <w:p w:rsidR="00850A7E" w:rsidRPr="00C9780C" w:rsidRDefault="00850A7E" w:rsidP="00850A7E">
      <w:pPr>
        <w:pStyle w:val="NoSpacing"/>
        <w:spacing w:line="276" w:lineRule="auto"/>
        <w:jc w:val="both"/>
        <w:rPr>
          <w:rFonts w:ascii="Sylfaen" w:hAnsi="Sylfaen"/>
          <w:lang w:val="ka-GE"/>
        </w:rPr>
      </w:pPr>
    </w:p>
    <w:p w:rsidR="00850A7E" w:rsidRDefault="00850A7E" w:rsidP="00291443">
      <w:pPr>
        <w:pStyle w:val="NoSpacing"/>
        <w:spacing w:line="276" w:lineRule="auto"/>
        <w:ind w:firstLine="567"/>
        <w:jc w:val="both"/>
        <w:rPr>
          <w:rFonts w:ascii="Sylfaen" w:eastAsia="Times New Roman" w:hAnsi="Sylfaen" w:cs="Calibri"/>
          <w:b/>
          <w:bCs/>
          <w:color w:val="000000"/>
          <w:sz w:val="20"/>
          <w:szCs w:val="20"/>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4733" w:type="pct"/>
        <w:jc w:val="center"/>
        <w:tblLook w:val="04A0" w:firstRow="1" w:lastRow="0" w:firstColumn="1" w:lastColumn="0" w:noHBand="0" w:noVBand="1"/>
      </w:tblPr>
      <w:tblGrid>
        <w:gridCol w:w="3395"/>
        <w:gridCol w:w="992"/>
        <w:gridCol w:w="992"/>
        <w:gridCol w:w="1102"/>
        <w:gridCol w:w="1102"/>
        <w:gridCol w:w="1102"/>
        <w:gridCol w:w="1100"/>
      </w:tblGrid>
      <w:tr w:rsidR="00B05A47" w:rsidRPr="00B05A47" w:rsidTr="00B05A47">
        <w:trPr>
          <w:trHeight w:val="113"/>
          <w:jc w:val="center"/>
        </w:trPr>
        <w:tc>
          <w:tcPr>
            <w:tcW w:w="1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2021</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r>
      <w:tr w:rsidR="00B05A47" w:rsidRPr="00B05A47" w:rsidTr="00B05A47">
        <w:trPr>
          <w:trHeight w:val="113"/>
          <w:jc w:val="center"/>
        </w:trPr>
        <w:tc>
          <w:tcPr>
            <w:tcW w:w="1735" w:type="pct"/>
            <w:vMerge/>
            <w:tcBorders>
              <w:top w:val="single" w:sz="4" w:space="0" w:color="auto"/>
              <w:left w:val="single" w:sz="4" w:space="0" w:color="auto"/>
              <w:bottom w:val="single" w:sz="4" w:space="0" w:color="auto"/>
              <w:right w:val="single" w:sz="4" w:space="0" w:color="auto"/>
            </w:tcBorders>
            <w:vAlign w:val="center"/>
            <w:hideMark/>
          </w:tcPr>
          <w:p w:rsidR="00B05A47" w:rsidRPr="00B05A47" w:rsidRDefault="00B05A47" w:rsidP="00B05A47">
            <w:pPr>
              <w:spacing w:after="0" w:line="240" w:lineRule="auto"/>
              <w:rPr>
                <w:rFonts w:ascii="Sylfaen" w:eastAsia="Times New Roman" w:hAnsi="Sylfaen" w:cs="Arial"/>
                <w:b/>
                <w:bCs/>
                <w:color w:val="000000"/>
                <w:sz w:val="18"/>
                <w:szCs w:val="18"/>
              </w:rPr>
            </w:pP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ფაქტი</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მოსალ</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14 928,0</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17 205,0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18 228,0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19 732,0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15 142,7</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18 676,0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20 402,0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22 076,0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23 794,0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25 704,0</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214,7</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1 471,0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2 174,0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2 344,0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2 528,0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109,0</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1 266,0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1 864,0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2 054,0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2 218,0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19 376,0</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20 432,0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20 437,0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21 911,0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19 358,2</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21 399,0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22 784,0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24 224,0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26 102,0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28 047,0</w:t>
            </w:r>
          </w:p>
        </w:tc>
      </w:tr>
      <w:tr w:rsidR="00B05A47" w:rsidRPr="00B05A47" w:rsidTr="00B05A47">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-17,8</w:t>
            </w:r>
          </w:p>
        </w:tc>
        <w:tc>
          <w:tcPr>
            <w:tcW w:w="507"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967,0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2 347,0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2 313,0</w:t>
            </w:r>
          </w:p>
        </w:tc>
        <w:tc>
          <w:tcPr>
            <w:tcW w:w="563"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2 657,0</w:t>
            </w:r>
          </w:p>
        </w:tc>
        <w:tc>
          <w:tcPr>
            <w:tcW w:w="562" w:type="pct"/>
            <w:tcBorders>
              <w:top w:val="nil"/>
              <w:left w:val="nil"/>
              <w:bottom w:val="single" w:sz="4" w:space="0" w:color="auto"/>
              <w:right w:val="single" w:sz="4" w:space="0" w:color="auto"/>
            </w:tcBorders>
            <w:shd w:val="clear" w:color="auto" w:fill="auto"/>
            <w:vAlign w:val="center"/>
            <w:hideMark/>
          </w:tcPr>
          <w:p w:rsidR="00B05A47" w:rsidRPr="00B05A47" w:rsidRDefault="00B05A47" w:rsidP="00B05A47">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w:t>
            </w:r>
          </w:p>
        </w:tc>
      </w:tr>
    </w:tbl>
    <w:p w:rsidR="00850A7E" w:rsidRDefault="00850A7E" w:rsidP="00850A7E">
      <w:pPr>
        <w:spacing w:after="0" w:line="276" w:lineRule="auto"/>
        <w:ind w:firstLine="567"/>
        <w:jc w:val="both"/>
        <w:rPr>
          <w:rFonts w:ascii="Sylfaen" w:hAnsi="Sylfaen"/>
          <w:lang w:val="ka-GE"/>
        </w:rPr>
      </w:pPr>
    </w:p>
    <w:p w:rsidR="00850A7E" w:rsidRPr="00E94AC6" w:rsidRDefault="00850A7E" w:rsidP="00850A7E">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w:t>
      </w:r>
      <w:r>
        <w:rPr>
          <w:rFonts w:ascii="Sylfaen" w:hAnsi="Sylfaen"/>
          <w:color w:val="000000" w:themeColor="text1"/>
          <w:lang w:val="ka-GE"/>
        </w:rPr>
        <w:t>ძირითადად</w:t>
      </w:r>
      <w:r w:rsidRPr="00E94AC6">
        <w:rPr>
          <w:rFonts w:ascii="Sylfaen" w:hAnsi="Sylfaen"/>
          <w:color w:val="000000" w:themeColor="text1"/>
          <w:lang w:val="ka-GE"/>
        </w:rPr>
        <w:t xml:space="preserve"> უკავშირდება </w:t>
      </w:r>
      <w:r>
        <w:rPr>
          <w:rFonts w:ascii="Sylfaen" w:hAnsi="Sylfaen"/>
          <w:color w:val="000000" w:themeColor="text1"/>
          <w:lang w:val="ka-GE"/>
        </w:rPr>
        <w:t>ნომინალური მშპ-ს</w:t>
      </w:r>
      <w:r w:rsidRPr="00E94AC6">
        <w:rPr>
          <w:rFonts w:ascii="Sylfaen" w:hAnsi="Sylfaen"/>
          <w:color w:val="000000" w:themeColor="text1"/>
          <w:lang w:val="ka-GE"/>
        </w:rPr>
        <w:t xml:space="preserve"> პროგნოზის ზრდის მიმართულებით გადახედვას</w:t>
      </w:r>
      <w:r w:rsidR="00B05A47">
        <w:rPr>
          <w:rFonts w:ascii="Sylfaen" w:hAnsi="Sylfaen"/>
          <w:color w:val="000000" w:themeColor="text1"/>
          <w:lang w:val="ka-GE"/>
        </w:rPr>
        <w:t>, ასევე ადმინისტრირების გაუმჯობესებას.</w:t>
      </w:r>
    </w:p>
    <w:p w:rsidR="00850A7E" w:rsidRDefault="00850A7E" w:rsidP="00850A7E">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2021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w:t>
      </w:r>
      <w:r>
        <w:rPr>
          <w:rFonts w:ascii="Sylfaen" w:hAnsi="Sylfaen"/>
          <w:color w:val="000000" w:themeColor="text1"/>
          <w:lang w:val="ka-GE"/>
        </w:rPr>
        <w:t>ა</w:t>
      </w:r>
      <w:r w:rsidRPr="00E94AC6">
        <w:rPr>
          <w:rFonts w:ascii="Sylfaen" w:hAnsi="Sylfaen"/>
          <w:color w:val="000000" w:themeColor="text1"/>
          <w:lang w:val="ka-GE"/>
        </w:rPr>
        <w:t xml:space="preserve"> და მწარმოებლური სექტორების დაფინანსებას</w:t>
      </w:r>
      <w:r>
        <w:rPr>
          <w:rFonts w:ascii="Sylfaen" w:hAnsi="Sylfaen"/>
          <w:color w:val="000000" w:themeColor="text1"/>
          <w:lang w:val="ka-GE"/>
        </w:rPr>
        <w:t>თან ერთად მოწყვლადი ჯგუფების (ბავშვების) სოციალური დახმარებების ზრდას.</w:t>
      </w:r>
    </w:p>
    <w:p w:rsidR="00291443" w:rsidRDefault="00291443" w:rsidP="00291443">
      <w:pPr>
        <w:spacing w:after="0" w:line="276" w:lineRule="auto"/>
        <w:jc w:val="both"/>
        <w:rPr>
          <w:rFonts w:ascii="Sylfaen" w:hAnsi="Sylfaen"/>
          <w:color w:val="000000" w:themeColor="text1"/>
          <w:lang w:val="ka-GE"/>
        </w:rPr>
      </w:pPr>
    </w:p>
    <w:p w:rsidR="00291443" w:rsidRDefault="00291443" w:rsidP="00291443">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86"/>
        <w:gridCol w:w="1134"/>
        <w:gridCol w:w="1100"/>
        <w:gridCol w:w="1260"/>
        <w:gridCol w:w="1260"/>
        <w:gridCol w:w="1225"/>
      </w:tblGrid>
      <w:tr w:rsidR="00291443" w:rsidRPr="00291443" w:rsidTr="00291443">
        <w:trPr>
          <w:trHeight w:val="113"/>
          <w:jc w:val="center"/>
        </w:trPr>
        <w:tc>
          <w:tcPr>
            <w:tcW w:w="3397" w:type="dxa"/>
            <w:shd w:val="clear" w:color="auto" w:fill="auto"/>
            <w:vAlign w:val="center"/>
          </w:tcPr>
          <w:p w:rsidR="00291443" w:rsidRPr="00291443" w:rsidRDefault="00291443" w:rsidP="0029144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1086"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2020 ფაქტი</w:t>
            </w:r>
          </w:p>
        </w:tc>
        <w:tc>
          <w:tcPr>
            <w:tcW w:w="1134"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2021 ფაქტი</w:t>
            </w:r>
          </w:p>
        </w:tc>
        <w:tc>
          <w:tcPr>
            <w:tcW w:w="1100"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2022 პროგნოზი</w:t>
            </w:r>
          </w:p>
        </w:tc>
        <w:tc>
          <w:tcPr>
            <w:tcW w:w="1260"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2023 პროგნოზი</w:t>
            </w:r>
          </w:p>
        </w:tc>
        <w:tc>
          <w:tcPr>
            <w:tcW w:w="1260"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პროგნოზი</w:t>
            </w:r>
          </w:p>
        </w:tc>
        <w:tc>
          <w:tcPr>
            <w:tcW w:w="1225" w:type="dxa"/>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პროგნოზი</w:t>
            </w:r>
          </w:p>
        </w:tc>
      </w:tr>
      <w:tr w:rsidR="00291443" w:rsidRPr="00291443" w:rsidTr="00291443">
        <w:trPr>
          <w:trHeight w:val="113"/>
          <w:jc w:val="center"/>
        </w:trPr>
        <w:tc>
          <w:tcPr>
            <w:tcW w:w="3397" w:type="dxa"/>
            <w:shd w:val="clear" w:color="auto" w:fill="auto"/>
            <w:vAlign w:val="center"/>
            <w:hideMark/>
          </w:tcPr>
          <w:p w:rsidR="00291443" w:rsidRPr="00291443" w:rsidRDefault="00291443" w:rsidP="0029144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2022-2025</w:t>
            </w:r>
            <w:r w:rsidRPr="00291443">
              <w:rPr>
                <w:rFonts w:ascii="Sylfaen" w:eastAsia="Times New Roman" w:hAnsi="Sylfaen" w:cs="Arial"/>
                <w:sz w:val="16"/>
                <w:szCs w:val="18"/>
                <w:lang w:val="ka-GE"/>
              </w:rPr>
              <w:t xml:space="preserve"> წლების წინა</w:t>
            </w:r>
            <w:r w:rsidRPr="00291443">
              <w:rPr>
                <w:rFonts w:ascii="Sylfaen" w:eastAsia="Times New Roman" w:hAnsi="Sylfaen" w:cs="Arial"/>
                <w:sz w:val="16"/>
                <w:szCs w:val="18"/>
              </w:rPr>
              <w:t xml:space="preserve"> </w:t>
            </w:r>
            <w:r w:rsidRPr="00291443">
              <w:rPr>
                <w:rFonts w:ascii="Sylfaen" w:eastAsia="Times New Roman" w:hAnsi="Sylfaen" w:cs="Sylfaen"/>
                <w:sz w:val="16"/>
                <w:szCs w:val="18"/>
              </w:rPr>
              <w:t>პროგნოზი</w:t>
            </w:r>
          </w:p>
        </w:tc>
        <w:tc>
          <w:tcPr>
            <w:tcW w:w="1086"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-6,7%</w:t>
            </w:r>
          </w:p>
        </w:tc>
        <w:tc>
          <w:tcPr>
            <w:tcW w:w="110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-4,4%</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-3,0%</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-2,7%</w:t>
            </w:r>
          </w:p>
        </w:tc>
        <w:tc>
          <w:tcPr>
            <w:tcW w:w="1225" w:type="dxa"/>
            <w:vAlign w:val="center"/>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w:t>
            </w:r>
            <w:r w:rsidRPr="00291443">
              <w:rPr>
                <w:rFonts w:ascii="Sylfaen" w:eastAsia="Times New Roman" w:hAnsi="Sylfaen" w:cs="Arial"/>
                <w:sz w:val="16"/>
                <w:szCs w:val="18"/>
                <w:lang w:val="ka-GE"/>
              </w:rPr>
              <w:t>5</w:t>
            </w:r>
            <w:r w:rsidRPr="00291443">
              <w:rPr>
                <w:rFonts w:ascii="Sylfaen" w:eastAsia="Times New Roman" w:hAnsi="Sylfaen" w:cs="Arial"/>
                <w:sz w:val="16"/>
                <w:szCs w:val="18"/>
              </w:rPr>
              <w:t>%</w:t>
            </w:r>
          </w:p>
        </w:tc>
      </w:tr>
      <w:tr w:rsidR="00291443" w:rsidRPr="00291443" w:rsidTr="00291443">
        <w:trPr>
          <w:trHeight w:val="113"/>
          <w:jc w:val="center"/>
        </w:trPr>
        <w:tc>
          <w:tcPr>
            <w:tcW w:w="3397" w:type="dxa"/>
            <w:shd w:val="clear" w:color="auto" w:fill="auto"/>
            <w:vAlign w:val="center"/>
            <w:hideMark/>
          </w:tcPr>
          <w:p w:rsidR="00291443" w:rsidRPr="00291443" w:rsidRDefault="00291443" w:rsidP="0029144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 xml:space="preserve">2022-2025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1086"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-6,1%</w:t>
            </w:r>
          </w:p>
        </w:tc>
        <w:tc>
          <w:tcPr>
            <w:tcW w:w="110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-3,2%</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-2,8%</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225" w:type="dxa"/>
            <w:vAlign w:val="center"/>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r>
    </w:tbl>
    <w:p w:rsidR="00291443" w:rsidRDefault="00291443" w:rsidP="00850A7E">
      <w:pPr>
        <w:spacing w:after="0" w:line="276" w:lineRule="auto"/>
        <w:ind w:firstLine="567"/>
        <w:jc w:val="both"/>
        <w:rPr>
          <w:rFonts w:ascii="Sylfaen" w:hAnsi="Sylfaen"/>
          <w:b/>
          <w:color w:val="000000" w:themeColor="text1"/>
          <w:lang w:val="ka-GE"/>
        </w:rPr>
      </w:pPr>
    </w:p>
    <w:p w:rsidR="00291443" w:rsidRDefault="00291443" w:rsidP="00850A7E">
      <w:pPr>
        <w:spacing w:after="0" w:line="276" w:lineRule="auto"/>
        <w:ind w:firstLine="567"/>
        <w:jc w:val="both"/>
        <w:rPr>
          <w:rFonts w:ascii="Sylfaen" w:hAnsi="Sylfaen"/>
          <w:b/>
          <w:color w:val="000000" w:themeColor="text1"/>
          <w:lang w:val="ka-GE"/>
        </w:rPr>
      </w:pPr>
    </w:p>
    <w:p w:rsidR="00A8567C" w:rsidRDefault="00A8567C">
      <w:pPr>
        <w:rPr>
          <w:rFonts w:ascii="Sylfaen" w:hAnsi="Sylfaen"/>
          <w:b/>
          <w:color w:val="000000" w:themeColor="text1"/>
          <w:lang w:val="ka-GE"/>
        </w:rPr>
      </w:pPr>
      <w:r>
        <w:rPr>
          <w:rFonts w:ascii="Sylfaen" w:hAnsi="Sylfaen"/>
          <w:b/>
          <w:color w:val="000000" w:themeColor="text1"/>
          <w:lang w:val="ka-GE"/>
        </w:rPr>
        <w:br w:type="page"/>
      </w:r>
    </w:p>
    <w:p w:rsidR="00850A7E" w:rsidRPr="00FF2ED8" w:rsidDel="00166AB5" w:rsidRDefault="00850A7E" w:rsidP="00850A7E">
      <w:pPr>
        <w:spacing w:before="240" w:after="0" w:line="276" w:lineRule="auto"/>
        <w:jc w:val="both"/>
        <w:rPr>
          <w:rFonts w:ascii="Sylfaen" w:hAnsi="Sylfaen"/>
          <w:color w:val="000000" w:themeColor="text1"/>
          <w:sz w:val="20"/>
          <w:szCs w:val="20"/>
          <w:lang w:val="ka-GE"/>
        </w:rPr>
      </w:pPr>
      <w:proofErr w:type="gramStart"/>
      <w:r w:rsidRPr="00FF2ED8">
        <w:rPr>
          <w:rFonts w:ascii="Sylfaen" w:eastAsia="Times New Roman" w:hAnsi="Sylfaen" w:cs="Calibri"/>
          <w:b/>
          <w:bCs/>
          <w:color w:val="000000" w:themeColor="text1"/>
          <w:sz w:val="20"/>
          <w:szCs w:val="20"/>
        </w:rPr>
        <w:lastRenderedPageBreak/>
        <w:t>ცხრ</w:t>
      </w:r>
      <w:r w:rsidRPr="00FF2ED8">
        <w:rPr>
          <w:rFonts w:ascii="Sylfaen" w:eastAsia="Times New Roman" w:hAnsi="Sylfaen" w:cs="Calibri"/>
          <w:b/>
          <w:bCs/>
          <w:color w:val="000000" w:themeColor="text1"/>
          <w:sz w:val="20"/>
          <w:szCs w:val="20"/>
          <w:lang w:val="ka-GE"/>
        </w:rPr>
        <w:t>ილი</w:t>
      </w:r>
      <w:proofErr w:type="gramEnd"/>
      <w:r w:rsidRPr="00FF2ED8">
        <w:rPr>
          <w:rFonts w:ascii="Sylfaen" w:eastAsia="Times New Roman" w:hAnsi="Sylfaen" w:cs="Calibri"/>
          <w:b/>
          <w:bCs/>
          <w:color w:val="000000" w:themeColor="text1"/>
          <w:sz w:val="20"/>
          <w:szCs w:val="20"/>
          <w:lang w:val="ka-GE"/>
        </w:rPr>
        <w:t xml:space="preserve"> </w:t>
      </w:r>
      <w:r w:rsidRPr="00FF2ED8">
        <w:rPr>
          <w:rFonts w:ascii="Sylfaen" w:hAnsi="Sylfaen"/>
          <w:b/>
          <w:color w:val="000000" w:themeColor="text1"/>
          <w:sz w:val="20"/>
          <w:szCs w:val="20"/>
          <w:lang w:val="ka-GE"/>
        </w:rPr>
        <w:t>№</w:t>
      </w:r>
      <w:r w:rsidR="00291443">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03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955"/>
        <w:gridCol w:w="955"/>
        <w:gridCol w:w="955"/>
        <w:gridCol w:w="955"/>
      </w:tblGrid>
      <w:tr w:rsidR="00850A7E" w:rsidRPr="00C9780C" w:rsidTr="00EA21C9">
        <w:trPr>
          <w:trHeight w:val="106"/>
          <w:tblHeader/>
        </w:trPr>
        <w:tc>
          <w:tcPr>
            <w:tcW w:w="4301" w:type="dxa"/>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850A7E" w:rsidRPr="00C9780C" w:rsidTr="00EA21C9">
        <w:trPr>
          <w:trHeight w:val="106"/>
          <w:tblHeader/>
        </w:trPr>
        <w:tc>
          <w:tcPr>
            <w:tcW w:w="4301" w:type="dxa"/>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850A7E" w:rsidRPr="00C9780C" w:rsidTr="00850A7E">
        <w:trPr>
          <w:trHeight w:val="106"/>
        </w:trPr>
        <w:tc>
          <w:tcPr>
            <w:tcW w:w="4301" w:type="dxa"/>
            <w:shd w:val="clear" w:color="auto" w:fill="auto"/>
            <w:noWrap/>
            <w:vAlign w:val="bottom"/>
            <w:hideMark/>
          </w:tcPr>
          <w:p w:rsidR="00850A7E" w:rsidRPr="00573B92" w:rsidRDefault="00850A7E" w:rsidP="00850A7E">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w:t>
            </w:r>
            <w:r>
              <w:rPr>
                <w:rFonts w:ascii="Sylfaen" w:eastAsia="Times New Roman" w:hAnsi="Sylfaen" w:cs="Calibri"/>
                <w:b/>
                <w:bCs/>
                <w:color w:val="000000"/>
                <w:sz w:val="18"/>
                <w:szCs w:val="18"/>
                <w:lang w:val="ka-GE"/>
              </w:rPr>
              <w:t>29</w:t>
            </w:r>
            <w:r w:rsidRPr="00225C05">
              <w:rPr>
                <w:rFonts w:ascii="Sylfaen" w:eastAsia="Times New Roman" w:hAnsi="Sylfaen" w:cs="Calibri"/>
                <w:b/>
                <w:bCs/>
                <w:color w:val="000000"/>
                <w:sz w:val="18"/>
                <w:szCs w:val="18"/>
              </w:rPr>
              <w:t>.0</w:t>
            </w:r>
          </w:p>
        </w:tc>
        <w:tc>
          <w:tcPr>
            <w:tcW w:w="955" w:type="dxa"/>
            <w:shd w:val="clear" w:color="auto" w:fill="auto"/>
            <w:noWrap/>
            <w:vAlign w:val="center"/>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0</w:t>
            </w:r>
          </w:p>
        </w:tc>
        <w:tc>
          <w:tcPr>
            <w:tcW w:w="955" w:type="dxa"/>
            <w:shd w:val="clear" w:color="auto" w:fill="auto"/>
            <w:noWrap/>
            <w:vAlign w:val="center"/>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500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8</w:t>
            </w:r>
          </w:p>
        </w:tc>
        <w:tc>
          <w:tcPr>
            <w:tcW w:w="955" w:type="dxa"/>
            <w:shd w:val="clear" w:color="auto" w:fill="auto"/>
            <w:noWrap/>
            <w:vAlign w:val="center"/>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520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center"/>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351</w:t>
            </w:r>
            <w:r w:rsidRPr="00225C05">
              <w:rPr>
                <w:rFonts w:ascii="Sylfaen" w:eastAsia="Times New Roman" w:hAnsi="Sylfaen" w:cs="Calibri"/>
                <w:b/>
                <w:bCs/>
                <w:color w:val="000000"/>
                <w:sz w:val="18"/>
                <w:szCs w:val="18"/>
              </w:rPr>
              <w:t>.5</w:t>
            </w:r>
          </w:p>
        </w:tc>
        <w:tc>
          <w:tcPr>
            <w:tcW w:w="955" w:type="dxa"/>
            <w:shd w:val="clear" w:color="auto" w:fill="auto"/>
            <w:noWrap/>
            <w:vAlign w:val="center"/>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p>
        </w:tc>
      </w:tr>
      <w:tr w:rsidR="00850A7E" w:rsidRPr="00C9780C" w:rsidTr="00850A7E">
        <w:trPr>
          <w:trHeight w:val="106"/>
        </w:trPr>
        <w:tc>
          <w:tcPr>
            <w:tcW w:w="4301" w:type="dxa"/>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55" w:type="dxa"/>
            <w:shd w:val="clear" w:color="auto" w:fill="auto"/>
            <w:noWrap/>
            <w:vAlign w:val="bottom"/>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-3</w:t>
            </w:r>
            <w:r>
              <w:rPr>
                <w:rFonts w:ascii="Sylfaen" w:eastAsia="Times New Roman" w:hAnsi="Sylfaen" w:cs="Calibri"/>
                <w:b/>
                <w:bCs/>
                <w:color w:val="000000"/>
                <w:sz w:val="18"/>
                <w:szCs w:val="18"/>
                <w:lang w:val="ka-GE"/>
              </w:rPr>
              <w:t>51</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97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357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6</w:t>
            </w:r>
          </w:p>
        </w:tc>
        <w:tc>
          <w:tcPr>
            <w:tcW w:w="955" w:type="dxa"/>
            <w:shd w:val="clear" w:color="auto" w:fill="auto"/>
            <w:noWrap/>
            <w:vAlign w:val="bottom"/>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-186</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0</w:t>
            </w:r>
          </w:p>
        </w:tc>
        <w:tc>
          <w:tcPr>
            <w:tcW w:w="955" w:type="dxa"/>
            <w:shd w:val="clear" w:color="auto" w:fill="auto"/>
            <w:noWrap/>
            <w:vAlign w:val="bottom"/>
            <w:hideMark/>
          </w:tcPr>
          <w:p w:rsidR="00850A7E" w:rsidRPr="00584223" w:rsidRDefault="00850A7E" w:rsidP="00850A7E">
            <w:pPr>
              <w:spacing w:after="0" w:line="240" w:lineRule="auto"/>
              <w:jc w:val="right"/>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-254</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850A7E" w:rsidRPr="00225C05" w:rsidRDefault="00850A7E" w:rsidP="00850A7E">
            <w:pPr>
              <w:spacing w:after="0" w:line="240" w:lineRule="auto"/>
              <w:jc w:val="right"/>
              <w:rPr>
                <w:rFonts w:ascii="Sylfaen" w:eastAsia="Times New Roman" w:hAnsi="Sylfaen" w:cs="Calibri"/>
                <w:b/>
                <w:bCs/>
                <w:color w:val="000000"/>
                <w:sz w:val="18"/>
                <w:szCs w:val="18"/>
              </w:rPr>
            </w:pPr>
          </w:p>
        </w:tc>
      </w:tr>
      <w:tr w:rsidR="00850A7E" w:rsidRPr="00C9780C" w:rsidTr="00850A7E">
        <w:trPr>
          <w:trHeight w:val="106"/>
        </w:trPr>
        <w:tc>
          <w:tcPr>
            <w:tcW w:w="4301" w:type="dxa"/>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261</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3</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487</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1,053</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7</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1,122</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-1,414</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0</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p>
        </w:tc>
      </w:tr>
      <w:tr w:rsidR="00850A7E" w:rsidRPr="00C9780C" w:rsidTr="00850A7E">
        <w:trPr>
          <w:trHeight w:val="106"/>
        </w:trPr>
        <w:tc>
          <w:tcPr>
            <w:tcW w:w="4301" w:type="dxa"/>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-2</w:t>
            </w:r>
            <w:r>
              <w:rPr>
                <w:rFonts w:ascii="Sylfaen" w:eastAsia="Times New Roman" w:hAnsi="Sylfaen" w:cs="Calibri"/>
                <w:color w:val="000000"/>
                <w:sz w:val="18"/>
                <w:szCs w:val="18"/>
                <w:lang w:val="ka-GE"/>
              </w:rPr>
              <w:t>69</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3</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165</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7</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355</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4</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536</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p>
        </w:tc>
      </w:tr>
      <w:tr w:rsidR="00850A7E" w:rsidRPr="00C9780C" w:rsidTr="00850A7E">
        <w:trPr>
          <w:trHeight w:val="106"/>
        </w:trPr>
        <w:tc>
          <w:tcPr>
            <w:tcW w:w="4301" w:type="dxa"/>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178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8</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418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530</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4</w:t>
            </w:r>
          </w:p>
        </w:tc>
        <w:tc>
          <w:tcPr>
            <w:tcW w:w="955" w:type="dxa"/>
            <w:shd w:val="clear" w:color="auto" w:fill="auto"/>
            <w:noWrap/>
            <w:vAlign w:val="bottom"/>
            <w:hideMark/>
          </w:tcPr>
          <w:p w:rsidR="00850A7E" w:rsidRPr="008B5357" w:rsidRDefault="00850A7E" w:rsidP="00850A7E">
            <w:pPr>
              <w:spacing w:after="0" w:line="240" w:lineRule="auto"/>
              <w:jc w:val="right"/>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581</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0</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623</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color w:val="000000"/>
                <w:sz w:val="18"/>
                <w:szCs w:val="18"/>
              </w:rPr>
            </w:pPr>
          </w:p>
        </w:tc>
      </w:tr>
      <w:tr w:rsidR="00850A7E" w:rsidRPr="00C9780C" w:rsidTr="00850A7E">
        <w:trPr>
          <w:trHeight w:val="106"/>
        </w:trPr>
        <w:tc>
          <w:tcPr>
            <w:tcW w:w="4301" w:type="dxa"/>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880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677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858</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4</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706</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605</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6</w:t>
            </w:r>
          </w:p>
        </w:tc>
        <w:tc>
          <w:tcPr>
            <w:tcW w:w="955" w:type="dxa"/>
            <w:shd w:val="clear" w:color="auto" w:fill="auto"/>
            <w:noWrap/>
            <w:vAlign w:val="bottom"/>
            <w:hideMark/>
          </w:tcPr>
          <w:p w:rsidR="00850A7E" w:rsidRPr="00295E4E" w:rsidRDefault="00850A7E" w:rsidP="00850A7E">
            <w:pPr>
              <w:spacing w:after="0" w:line="240" w:lineRule="auto"/>
              <w:jc w:val="right"/>
              <w:rPr>
                <w:rFonts w:ascii="Sylfaen" w:eastAsia="Times New Roman" w:hAnsi="Sylfaen" w:cs="Calibri"/>
                <w:b/>
                <w:bCs/>
                <w:color w:val="000000"/>
                <w:sz w:val="18"/>
                <w:szCs w:val="18"/>
                <w:lang w:val="ka-GE"/>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449</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9</w:t>
            </w:r>
          </w:p>
        </w:tc>
      </w:tr>
    </w:tbl>
    <w:p w:rsidR="00850A7E" w:rsidRPr="00C9780C" w:rsidRDefault="00850A7E" w:rsidP="00850A7E">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w:t>
      </w:r>
      <w:r>
        <w:rPr>
          <w:rFonts w:ascii="Sylfaen" w:hAnsi="Sylfaen"/>
          <w:lang w:val="ka-GE"/>
        </w:rPr>
        <w:t xml:space="preserve"> 2022-2025 წლებში</w:t>
      </w:r>
      <w:r w:rsidRPr="00C9780C">
        <w:rPr>
          <w:rFonts w:ascii="Sylfaen" w:hAnsi="Sylfaen"/>
          <w:lang w:val="ka-GE"/>
        </w:rPr>
        <w:t>,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850A7E" w:rsidRDefault="00850A7E" w:rsidP="00850A7E">
      <w:pPr>
        <w:pStyle w:val="NoSpacing"/>
        <w:spacing w:line="276" w:lineRule="auto"/>
        <w:ind w:firstLine="567"/>
        <w:jc w:val="both"/>
        <w:rPr>
          <w:rFonts w:ascii="Sylfaen" w:hAnsi="Sylfaen"/>
          <w:lang w:val="ka-GE"/>
        </w:rPr>
      </w:pPr>
      <w:r>
        <w:rPr>
          <w:rFonts w:ascii="Sylfaen" w:hAnsi="Sylfaen"/>
          <w:lang w:val="ka-GE"/>
        </w:rPr>
        <w:t xml:space="preserve">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w:t>
      </w:r>
      <w:r w:rsidR="00B05A47">
        <w:rPr>
          <w:rFonts w:ascii="Sylfaen" w:hAnsi="Sylfaen"/>
          <w:lang w:val="ka-GE"/>
        </w:rPr>
        <w:t>საპროგნოზო</w:t>
      </w:r>
      <w:r>
        <w:rPr>
          <w:rFonts w:ascii="Sylfaen" w:hAnsi="Sylfaen"/>
          <w:lang w:val="ka-GE"/>
        </w:rPr>
        <w:t xml:space="preserve"> მაჩვენებლები დეკემბრის პროგნოზებთან შედარებით უფრო მაღალია. </w:t>
      </w:r>
    </w:p>
    <w:p w:rsidR="00F61572" w:rsidRDefault="00F61572" w:rsidP="00F61572">
      <w:pPr>
        <w:rPr>
          <w:rFonts w:ascii="Sylfaen" w:hAnsi="Sylfaen"/>
          <w:lang w:val="ka-GE"/>
        </w:rPr>
      </w:pPr>
      <w:r>
        <w:rPr>
          <w:rFonts w:ascii="Sylfaen" w:hAnsi="Sylfaen"/>
          <w:lang w:val="ka-GE"/>
        </w:rPr>
        <w:br w:type="page"/>
      </w:r>
    </w:p>
    <w:p w:rsidR="007B6E63" w:rsidRPr="00C32B6F" w:rsidRDefault="007B6E63" w:rsidP="007B6E63">
      <w:pPr>
        <w:pStyle w:val="Heading1"/>
        <w:numPr>
          <w:ilvl w:val="0"/>
          <w:numId w:val="1"/>
        </w:numPr>
        <w:rPr>
          <w:rFonts w:ascii="Sylfaen" w:hAnsi="Sylfaen" w:cs="Sylfaen"/>
          <w:b/>
          <w:sz w:val="28"/>
          <w:lang w:val="ka-GE"/>
        </w:rPr>
      </w:pPr>
      <w:bookmarkStart w:id="1" w:name="_Toc89118360"/>
      <w:r w:rsidRPr="00C32B6F">
        <w:rPr>
          <w:rFonts w:ascii="Sylfaen" w:hAnsi="Sylfaen" w:cs="Sylfaen"/>
          <w:b/>
          <w:sz w:val="28"/>
          <w:lang w:val="ka-GE"/>
        </w:rPr>
        <w:lastRenderedPageBreak/>
        <w:t>ფისკალური</w:t>
      </w:r>
      <w:r w:rsidRPr="00C32B6F">
        <w:rPr>
          <w:rFonts w:ascii="Sylfaen" w:hAnsi="Sylfaen"/>
          <w:b/>
          <w:sz w:val="28"/>
          <w:lang w:val="ka-GE"/>
        </w:rPr>
        <w:t xml:space="preserve"> </w:t>
      </w:r>
      <w:r w:rsidRPr="00C32B6F">
        <w:rPr>
          <w:rFonts w:ascii="Sylfaen" w:hAnsi="Sylfaen" w:cs="Sylfaen"/>
          <w:b/>
          <w:sz w:val="28"/>
          <w:lang w:val="ka-GE"/>
        </w:rPr>
        <w:t>ჩარჩო</w:t>
      </w:r>
      <w:r w:rsidR="00370834" w:rsidRPr="00C32B6F">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32B6F">
        <w:rPr>
          <w:rFonts w:ascii="Sylfaen" w:hAnsi="Sylfaen" w:cs="Sylfaen"/>
          <w:b/>
          <w:sz w:val="28"/>
          <w:lang w:val="ka-GE"/>
        </w:rPr>
        <w:t>პროგნოზი</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911836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w:t>
      </w:r>
      <w:r w:rsidR="00FA4829">
        <w:rPr>
          <w:rFonts w:ascii="Sylfaen" w:hAnsi="Sylfaen" w:cs="Sylfaen"/>
          <w:lang w:val="ka-GE"/>
        </w:rPr>
        <w:t xml:space="preserve"> 6.8</w:t>
      </w:r>
      <w:r w:rsidR="0087013E" w:rsidRPr="00C9780C">
        <w:rPr>
          <w:rFonts w:ascii="Sylfaen" w:hAnsi="Sylfaen" w:cs="Sylfaen"/>
          <w:lang w:val="ka-GE"/>
        </w:rPr>
        <w:t>%)</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40580D" w:rsidRDefault="0040580D" w:rsidP="008C1EB7">
      <w:pPr>
        <w:spacing w:after="0"/>
        <w:ind w:firstLine="567"/>
        <w:jc w:val="both"/>
        <w:rPr>
          <w:rFonts w:ascii="Sylfaen" w:hAnsi="Sylfaen"/>
          <w:lang w:val="ka-GE"/>
        </w:rPr>
      </w:pPr>
      <w:r>
        <w:rPr>
          <w:rFonts w:ascii="Sylfaen" w:hAnsi="Sylfaen"/>
          <w:lang w:val="ka-GE"/>
        </w:rPr>
        <w:t>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6%-იანი ზრდის შემთხვევაში, პროგნოზირებული იყო, რომ საქონლის ექსპორტის მაჩვენებელი გაიზრდებოდა დაახლოებით 13%-ით, ხოლო 2019 წელთან შედარებით ტურიზმის აღდგენის მაჩვენებელი იქნებოდა 70%-ის ფარგლებში.</w:t>
      </w:r>
    </w:p>
    <w:p w:rsidR="0040580D" w:rsidRDefault="0040580D" w:rsidP="0040580D">
      <w:pPr>
        <w:spacing w:after="0"/>
        <w:jc w:val="both"/>
        <w:rPr>
          <w:rFonts w:ascii="Sylfaen" w:hAnsi="Sylfaen"/>
          <w:lang w:val="ka-GE"/>
        </w:rPr>
      </w:pPr>
      <w:r>
        <w:rPr>
          <w:rFonts w:ascii="Sylfaen" w:hAnsi="Sylfaen"/>
          <w:lang w:val="ka-GE"/>
        </w:rPr>
        <w:tab/>
        <w:t xml:space="preserve">უკრაინაში საომარი მოქმედებების დაწყებამ პირველ ეტაპზე მნიშვნელოვანი რისკის ქვეშ დააყენა საქართველოს ეკონომიკური ზრდის პროგნოზი, ვინაიდან რეგიონში განვითარებულ საომარ მოქმედებებს შესაძლოა უარყოფითი გავლენა მოეხდინა ტურიზმის აღდგენის დინამიკაზე, ასევე სავაჭრო პარტნიორ ქვეყნებში ეკონომიკურ რეცესიას შესაძლოა გამოეწვია საქონლის ექსპორტის საპროგნოზო მაჩვენებლის მნიშვნელოვანი შემცირება. </w:t>
      </w:r>
    </w:p>
    <w:p w:rsidR="0040580D" w:rsidRDefault="0040580D" w:rsidP="0040580D">
      <w:pPr>
        <w:ind w:firstLine="709"/>
        <w:jc w:val="both"/>
        <w:rPr>
          <w:rFonts w:ascii="Sylfaen" w:hAnsi="Sylfaen"/>
          <w:lang w:val="ka-GE"/>
        </w:rPr>
      </w:pPr>
      <w:r>
        <w:rPr>
          <w:rFonts w:ascii="Sylfaen" w:hAnsi="Sylfaen"/>
          <w:lang w:val="ka-GE"/>
        </w:rPr>
        <w:t xml:space="preserve">აღსანიშნავია, რომ მიმდინარე წელს არ მოხდა ზემოხსენებული რისკების მატერიალიზაცია. </w:t>
      </w:r>
      <w:r w:rsidR="00156791">
        <w:rPr>
          <w:rFonts w:ascii="Sylfaen" w:hAnsi="Sylfaen"/>
          <w:lang w:val="ka-GE"/>
        </w:rPr>
        <w:t xml:space="preserve">შესაბამისად, </w:t>
      </w:r>
      <w:r>
        <w:rPr>
          <w:rFonts w:ascii="Sylfaen" w:hAnsi="Sylfaen"/>
          <w:lang w:val="ka-GE"/>
        </w:rPr>
        <w:t>არსებული ტენდენციების გათვალისწინებით, მიმდინარე წლის ივლისში, საქართველოს პარლამენტთან შეთანხმებით, საქართველოს მთავრობის მიერ მოწონებულ იქნა ქვეყნის ძირითადი მონაცემებისა და მიმართულებების დოკუმენტის პირველადი ვარიანტი, სადაც ნაწილობრივ განახლდა ეკონომიკური პარამეტრები, თუმცა იმ პერიოდში არ შეცვლილა რეალური ეკონომიკური ზრდის საპროგნოზო მაჩვენებელი და შენარჩუნებულ იქნა 6%-ის დონეზე.</w:t>
      </w:r>
    </w:p>
    <w:p w:rsidR="0040580D" w:rsidRDefault="0040580D" w:rsidP="00156791">
      <w:pPr>
        <w:spacing w:after="0"/>
        <w:ind w:firstLine="709"/>
        <w:jc w:val="both"/>
        <w:rPr>
          <w:rFonts w:ascii="Sylfaen" w:hAnsi="Sylfaen"/>
          <w:lang w:val="ka-GE"/>
        </w:rPr>
      </w:pPr>
      <w:r>
        <w:rPr>
          <w:rFonts w:ascii="Sylfaen" w:hAnsi="Sylfaen"/>
          <w:lang w:val="ka-GE"/>
        </w:rPr>
        <w:t>განახლებული მაკროეკონომიკური პროგნოზები ითვალისწინებს:</w:t>
      </w:r>
    </w:p>
    <w:p w:rsidR="0040580D" w:rsidRDefault="0040580D" w:rsidP="0040580D">
      <w:pPr>
        <w:pStyle w:val="ListParagraph"/>
        <w:numPr>
          <w:ilvl w:val="0"/>
          <w:numId w:val="11"/>
        </w:numPr>
        <w:spacing w:after="0" w:line="240" w:lineRule="auto"/>
        <w:jc w:val="both"/>
        <w:rPr>
          <w:rFonts w:ascii="Sylfaen" w:hAnsi="Sylfaen"/>
          <w:lang w:val="ka-GE"/>
        </w:rPr>
      </w:pPr>
      <w:r w:rsidRPr="00E262CE">
        <w:rPr>
          <w:rFonts w:ascii="Sylfaen" w:hAnsi="Sylfaen" w:cs="Sylfaen"/>
          <w:lang w:val="ka-GE"/>
        </w:rPr>
        <w:t>რეალური</w:t>
      </w:r>
      <w:r w:rsidRPr="00E262CE">
        <w:rPr>
          <w:rFonts w:ascii="Sylfaen" w:hAnsi="Sylfaen"/>
          <w:lang w:val="ka-GE"/>
        </w:rPr>
        <w:t xml:space="preserve"> ეკონომიკური ზრდის საპროგნოზო მაჩვენებელს 8,5%-ის ოდენობით, ნაცვლად მანამდე არსებული 6%-ისა</w:t>
      </w:r>
      <w:r>
        <w:rPr>
          <w:rFonts w:ascii="Sylfaen" w:hAnsi="Sylfaen"/>
          <w:lang w:val="ka-GE"/>
        </w:rPr>
        <w:t>;</w:t>
      </w:r>
    </w:p>
    <w:p w:rsidR="0040580D" w:rsidRDefault="0040580D" w:rsidP="0040580D">
      <w:pPr>
        <w:pStyle w:val="ListParagraph"/>
        <w:numPr>
          <w:ilvl w:val="0"/>
          <w:numId w:val="11"/>
        </w:numPr>
        <w:spacing w:after="0" w:line="240" w:lineRule="auto"/>
        <w:jc w:val="both"/>
        <w:rPr>
          <w:rFonts w:ascii="Sylfaen" w:hAnsi="Sylfaen"/>
          <w:lang w:val="ka-GE"/>
        </w:rPr>
      </w:pPr>
      <w:r>
        <w:rPr>
          <w:rFonts w:ascii="Sylfaen" w:hAnsi="Sylfaen"/>
          <w:lang w:val="ka-GE"/>
        </w:rPr>
        <w:t>ფაქტიური მაჩვენებლების გათვალისწინებით მშპ-ის დეფლატორის პროგნოზი შეადგენს 10,5%-ს;</w:t>
      </w:r>
    </w:p>
    <w:p w:rsidR="0040580D" w:rsidRDefault="0040580D" w:rsidP="0040580D">
      <w:pPr>
        <w:pStyle w:val="ListParagraph"/>
        <w:numPr>
          <w:ilvl w:val="0"/>
          <w:numId w:val="11"/>
        </w:numPr>
        <w:spacing w:after="0" w:line="240" w:lineRule="auto"/>
        <w:jc w:val="both"/>
        <w:rPr>
          <w:rFonts w:ascii="Sylfaen" w:hAnsi="Sylfaen"/>
          <w:lang w:val="ka-GE"/>
        </w:rPr>
      </w:pPr>
      <w:r>
        <w:rPr>
          <w:rFonts w:ascii="Sylfaen" w:hAnsi="Sylfaen"/>
          <w:lang w:val="ka-GE"/>
        </w:rPr>
        <w:t>ნომინალური მთლიანი შიდა პროდუქტის პროგნოზი განსაზღვრულია 72,2 მლრდ ლარის ოდენობით;</w:t>
      </w:r>
    </w:p>
    <w:p w:rsidR="0040580D" w:rsidRDefault="0040580D" w:rsidP="0040580D">
      <w:pPr>
        <w:pStyle w:val="ListParagraph"/>
        <w:numPr>
          <w:ilvl w:val="0"/>
          <w:numId w:val="11"/>
        </w:numPr>
        <w:spacing w:after="0" w:line="240" w:lineRule="auto"/>
        <w:jc w:val="both"/>
        <w:rPr>
          <w:rFonts w:ascii="Sylfaen" w:hAnsi="Sylfaen"/>
          <w:lang w:val="ka-GE"/>
        </w:rPr>
      </w:pPr>
      <w:r>
        <w:rPr>
          <w:rFonts w:ascii="Sylfaen" w:hAnsi="Sylfaen"/>
          <w:lang w:val="ka-GE"/>
        </w:rPr>
        <w:lastRenderedPageBreak/>
        <w:t>ნაერთი ბიუჯეტის საგადასახადო შემოსავლები იზრდება 1 266,0 მლნ ლარის ოდენობით და განისაზღვრება 16 824,0 მლნ ლარის ოდენობით;</w:t>
      </w:r>
    </w:p>
    <w:p w:rsidR="0040580D" w:rsidRDefault="0040580D" w:rsidP="00EA21C9">
      <w:pPr>
        <w:spacing w:after="0"/>
        <w:ind w:firstLine="709"/>
        <w:jc w:val="both"/>
        <w:rPr>
          <w:rFonts w:ascii="Sylfaen" w:hAnsi="Sylfaen"/>
          <w:lang w:val="ka-GE"/>
        </w:rPr>
      </w:pPr>
      <w:r>
        <w:rPr>
          <w:rFonts w:ascii="Sylfaen" w:hAnsi="Sylfaen"/>
          <w:lang w:val="ka-GE"/>
        </w:rPr>
        <w:t>მაღალი ეკონომიკური ზრდის გათვალისწინებით დღის წესრიგში დადგა 2022</w:t>
      </w:r>
      <w:r w:rsidRPr="00E262CE">
        <w:rPr>
          <w:rFonts w:ascii="Sylfaen" w:hAnsi="Sylfaen"/>
          <w:lang w:val="ka-GE"/>
        </w:rPr>
        <w:t xml:space="preserve"> წლის</w:t>
      </w:r>
      <w:r>
        <w:rPr>
          <w:rFonts w:ascii="Sylfaen" w:hAnsi="Sylfaen"/>
          <w:lang w:val="ka-GE"/>
        </w:rPr>
        <w:t xml:space="preserve"> ბიუჯეტში ცვლილებების მომზადება, რომელიც </w:t>
      </w:r>
      <w:r w:rsidRPr="00E262CE">
        <w:rPr>
          <w:rFonts w:ascii="Sylfaen" w:hAnsi="Sylfaen"/>
          <w:lang w:val="ka-GE"/>
        </w:rPr>
        <w:t xml:space="preserve">ორიენტირებულია </w:t>
      </w:r>
      <w:r>
        <w:rPr>
          <w:rFonts w:ascii="Sylfaen" w:hAnsi="Sylfaen"/>
          <w:lang w:val="ka-GE"/>
        </w:rPr>
        <w:t>ორ ძირითად მიზანზე:</w:t>
      </w:r>
    </w:p>
    <w:p w:rsidR="0040580D" w:rsidRPr="0040580D" w:rsidRDefault="0040580D" w:rsidP="0040580D">
      <w:pPr>
        <w:pStyle w:val="ListParagraph"/>
        <w:numPr>
          <w:ilvl w:val="0"/>
          <w:numId w:val="13"/>
        </w:numPr>
        <w:jc w:val="both"/>
        <w:rPr>
          <w:rFonts w:ascii="Sylfaen" w:hAnsi="Sylfaen"/>
          <w:lang w:val="ka-GE"/>
        </w:rPr>
      </w:pPr>
      <w:r w:rsidRPr="0040580D">
        <w:rPr>
          <w:rFonts w:ascii="Sylfaen" w:hAnsi="Sylfaen"/>
          <w:lang w:val="ka-GE"/>
        </w:rPr>
        <w:t>ბიუჯეტის დეფიციტის და მთავრობის ვალის შემცირება;</w:t>
      </w:r>
      <w:r>
        <w:rPr>
          <w:rFonts w:ascii="Sylfaen" w:hAnsi="Sylfaen"/>
          <w:lang w:val="ka-GE"/>
        </w:rPr>
        <w:t xml:space="preserve"> და</w:t>
      </w:r>
    </w:p>
    <w:p w:rsidR="0040580D" w:rsidRPr="0040580D" w:rsidRDefault="0040580D" w:rsidP="0040580D">
      <w:pPr>
        <w:pStyle w:val="ListParagraph"/>
        <w:numPr>
          <w:ilvl w:val="0"/>
          <w:numId w:val="13"/>
        </w:numPr>
        <w:jc w:val="both"/>
        <w:rPr>
          <w:rFonts w:ascii="Sylfaen" w:hAnsi="Sylfaen"/>
          <w:lang w:val="ka-GE"/>
        </w:rPr>
      </w:pPr>
      <w:r w:rsidRPr="0040580D">
        <w:rPr>
          <w:rFonts w:ascii="Sylfaen" w:hAnsi="Sylfaen"/>
          <w:lang w:val="ka-GE"/>
        </w:rPr>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40580D" w:rsidRPr="00306167" w:rsidRDefault="0040580D" w:rsidP="0040580D">
      <w:pPr>
        <w:spacing w:after="0" w:line="276" w:lineRule="auto"/>
        <w:ind w:firstLine="720"/>
        <w:jc w:val="both"/>
        <w:rPr>
          <w:rFonts w:ascii="Sylfaen" w:hAnsi="Sylfaen"/>
        </w:rPr>
      </w:pPr>
      <w:r>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 xml:space="preserve">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Pr="00C9780C">
        <w:rPr>
          <w:rFonts w:ascii="Sylfaen" w:hAnsi="Sylfaen" w:cs="Sylfaen"/>
          <w:lang w:val="ka-GE"/>
        </w:rPr>
        <w:t>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w:t>
      </w:r>
      <w:r w:rsidR="00A71D2C">
        <w:rPr>
          <w:rFonts w:ascii="Sylfaen" w:hAnsi="Sylfaen" w:cs="Sylfaen"/>
          <w:lang w:val="ka-GE"/>
        </w:rPr>
        <w:t xml:space="preserve"> და 2021 წ</w:t>
      </w:r>
      <w:r>
        <w:rPr>
          <w:rFonts w:ascii="Sylfaen" w:hAnsi="Sylfaen" w:cs="Sylfaen"/>
          <w:lang w:val="ka-GE"/>
        </w:rPr>
        <w:t>ლის ფაქტიურმა მაჩვენებელმა შეადგინა</w:t>
      </w:r>
      <w:r w:rsidR="00A71D2C">
        <w:rPr>
          <w:rFonts w:ascii="Sylfaen" w:hAnsi="Sylfaen" w:cs="Sylfaen"/>
          <w:lang w:val="ka-GE"/>
        </w:rPr>
        <w:t xml:space="preserve"> 6.2</w:t>
      </w:r>
      <w:r w:rsidR="00EA21C9">
        <w:rPr>
          <w:rFonts w:ascii="Sylfaen" w:hAnsi="Sylfaen" w:cs="Sylfaen"/>
          <w:lang w:val="ka-GE"/>
        </w:rPr>
        <w:t xml:space="preserve">%. </w:t>
      </w:r>
    </w:p>
    <w:p w:rsidR="00EA21C9" w:rsidRP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w:t>
      </w:r>
      <w:r w:rsidR="008C1EB7">
        <w:rPr>
          <w:rFonts w:ascii="Sylfaen" w:hAnsi="Sylfaen" w:cs="Sylfaen"/>
          <w:lang w:val="ka-GE"/>
        </w:rPr>
        <w:t>შ</w:t>
      </w:r>
      <w:r>
        <w:rPr>
          <w:rFonts w:ascii="Sylfaen" w:hAnsi="Sylfaen" w:cs="Sylfaen"/>
          <w:lang w:val="ka-GE"/>
        </w:rPr>
        <w:t>ი</w:t>
      </w:r>
      <w:r w:rsidR="008C1EB7">
        <w:rPr>
          <w:rFonts w:ascii="Sylfaen" w:hAnsi="Sylfaen" w:cs="Sylfaen"/>
          <w:lang w:val="ka-GE"/>
        </w:rPr>
        <w:t xml:space="preserve"> (2021 წლის დეკემბერი)</w:t>
      </w:r>
      <w:r>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Pr>
          <w:rFonts w:ascii="Sylfaen" w:hAnsi="Sylfaen" w:cs="Sylfaen"/>
          <w:lang w:val="ka-GE"/>
        </w:rPr>
        <w:t xml:space="preserve">მიმდინარე წლის ივლისში ქვეყნის ძირითადი მონაცემების და მიმართულებების დოკუმეტის მომზადების დროს </w:t>
      </w:r>
      <w:r>
        <w:rPr>
          <w:rFonts w:ascii="Sylfaen" w:hAnsi="Sylfaen" w:cs="Sylfaen"/>
          <w:lang w:val="ka-GE"/>
        </w:rPr>
        <w:t xml:space="preserve">განახლებულ პროგნოზებში </w:t>
      </w:r>
      <w:r w:rsidR="00D145C2">
        <w:rPr>
          <w:rFonts w:ascii="Sylfaen" w:hAnsi="Sylfaen" w:cs="Sylfaen"/>
          <w:lang w:val="ka-GE"/>
        </w:rPr>
        <w:t xml:space="preserve">2022 წლის </w:t>
      </w:r>
      <w:r>
        <w:rPr>
          <w:rFonts w:ascii="Sylfaen" w:hAnsi="Sylfaen" w:cs="Sylfaen"/>
          <w:lang w:val="ka-GE"/>
        </w:rPr>
        <w:t xml:space="preserve">შემოსავლები </w:t>
      </w:r>
      <w:r w:rsidR="006331BA">
        <w:rPr>
          <w:rFonts w:ascii="Sylfaen" w:hAnsi="Sylfaen" w:cs="Sylfaen"/>
          <w:lang w:val="ka-GE"/>
        </w:rPr>
        <w:t xml:space="preserve">და ხარჯები </w:t>
      </w:r>
      <w:r>
        <w:rPr>
          <w:rFonts w:ascii="Sylfaen" w:hAnsi="Sylfaen" w:cs="Sylfaen"/>
          <w:lang w:val="ka-GE"/>
        </w:rPr>
        <w:t>გაზრდილია ნომინალურ გამოხატულებაში</w:t>
      </w:r>
      <w:r w:rsidR="006331BA">
        <w:rPr>
          <w:rFonts w:ascii="Sylfaen" w:hAnsi="Sylfaen" w:cs="Sylfaen"/>
          <w:lang w:val="ka-GE"/>
        </w:rPr>
        <w:t xml:space="preserve">. </w:t>
      </w:r>
      <w:r w:rsidRPr="00585DDB">
        <w:rPr>
          <w:rFonts w:ascii="Sylfaen" w:hAnsi="Sylfaen" w:cs="Sylfaen"/>
          <w:lang w:val="ka-GE"/>
        </w:rPr>
        <w:t xml:space="preserve">განახლებული პროგნოზებით </w:t>
      </w:r>
      <w:r w:rsidR="00175EEC" w:rsidRPr="003B04F3">
        <w:rPr>
          <w:rFonts w:ascii="Sylfaen" w:hAnsi="Sylfaen" w:cs="Sylfaen"/>
          <w:bCs/>
          <w:noProof/>
          <w:lang w:val="ka-GE"/>
        </w:rPr>
        <w:t>დაგეგმილთან შედარებით მაღალი ეკონომიკური ტენდენციები</w:t>
      </w:r>
      <w:r w:rsidR="00175EEC">
        <w:rPr>
          <w:rFonts w:ascii="Sylfaen" w:hAnsi="Sylfaen" w:cs="Sylfaen"/>
          <w:bCs/>
          <w:noProof/>
          <w:lang w:val="ka-GE"/>
        </w:rPr>
        <w:t xml:space="preserve">ს გათვალისწინებით </w:t>
      </w:r>
      <w:r w:rsidR="00175EEC" w:rsidRPr="00152715">
        <w:rPr>
          <w:rFonts w:ascii="Sylfaen" w:hAnsi="Sylfaen" w:cs="Sylfaen"/>
          <w:lang w:val="ka-GE"/>
        </w:rPr>
        <w:t>ნაერთი</w:t>
      </w:r>
      <w:r w:rsidR="00175EEC" w:rsidRPr="00152715">
        <w:rPr>
          <w:rFonts w:ascii="Sylfaen" w:hAnsi="Sylfaen"/>
          <w:lang w:val="ka-GE"/>
        </w:rPr>
        <w:t xml:space="preserve"> </w:t>
      </w:r>
      <w:r w:rsidR="00175EEC" w:rsidRPr="00152715">
        <w:rPr>
          <w:rFonts w:ascii="Sylfaen" w:hAnsi="Sylfaen" w:cs="Sylfaen"/>
          <w:lang w:val="ka-GE"/>
        </w:rPr>
        <w:t>ბიუჯეტის</w:t>
      </w:r>
      <w:r w:rsidR="00175EEC" w:rsidRPr="00152715">
        <w:rPr>
          <w:rFonts w:ascii="Sylfaen" w:hAnsi="Sylfaen"/>
          <w:lang w:val="ka-GE"/>
        </w:rPr>
        <w:t xml:space="preserve"> </w:t>
      </w:r>
      <w:r w:rsidR="00175EEC" w:rsidRPr="00152715">
        <w:rPr>
          <w:rFonts w:ascii="Sylfaen" w:hAnsi="Sylfaen" w:cs="Sylfaen"/>
          <w:lang w:val="ka-GE"/>
        </w:rPr>
        <w:t>არადეფიციტური</w:t>
      </w:r>
      <w:r w:rsidR="00175EEC" w:rsidRPr="00152715">
        <w:rPr>
          <w:rFonts w:ascii="Sylfaen" w:hAnsi="Sylfaen"/>
          <w:lang w:val="ka-GE"/>
        </w:rPr>
        <w:t xml:space="preserve"> </w:t>
      </w:r>
      <w:r w:rsidR="00175EEC" w:rsidRPr="00152715">
        <w:rPr>
          <w:rFonts w:ascii="Sylfaen" w:hAnsi="Sylfaen" w:cs="Sylfaen"/>
          <w:lang w:val="ka-GE"/>
        </w:rPr>
        <w:t>შემოსულობები</w:t>
      </w:r>
      <w:r w:rsidR="00175EEC" w:rsidRPr="00152715">
        <w:rPr>
          <w:rFonts w:ascii="Sylfaen" w:hAnsi="Sylfaen"/>
          <w:lang w:val="ka-GE"/>
        </w:rPr>
        <w:t xml:space="preserve"> (</w:t>
      </w:r>
      <w:r w:rsidR="00175EEC" w:rsidRPr="00152715">
        <w:rPr>
          <w:rFonts w:ascii="Sylfaen" w:hAnsi="Sylfaen" w:cs="Sylfaen"/>
          <w:lang w:val="ka-GE"/>
        </w:rPr>
        <w:t>ვალის</w:t>
      </w:r>
      <w:r w:rsidR="00175EEC" w:rsidRPr="00152715">
        <w:rPr>
          <w:rFonts w:ascii="Sylfaen" w:hAnsi="Sylfaen"/>
          <w:lang w:val="ka-GE"/>
        </w:rPr>
        <w:t xml:space="preserve"> </w:t>
      </w:r>
      <w:r w:rsidR="00175EEC" w:rsidRPr="00152715">
        <w:rPr>
          <w:rFonts w:ascii="Sylfaen" w:hAnsi="Sylfaen" w:cs="Sylfaen"/>
          <w:lang w:val="ka-GE"/>
        </w:rPr>
        <w:t>აღების</w:t>
      </w:r>
      <w:r w:rsidR="00175EEC" w:rsidRPr="00152715">
        <w:rPr>
          <w:rFonts w:ascii="Sylfaen" w:hAnsi="Sylfaen"/>
          <w:lang w:val="ka-GE"/>
        </w:rPr>
        <w:t xml:space="preserve"> </w:t>
      </w:r>
      <w:r w:rsidR="00175EEC" w:rsidRPr="00152715">
        <w:rPr>
          <w:rFonts w:ascii="Sylfaen" w:hAnsi="Sylfaen" w:cs="Sylfaen"/>
          <w:lang w:val="ka-GE"/>
        </w:rPr>
        <w:t>გამოკლებით</w:t>
      </w:r>
      <w:r w:rsidR="00175EEC" w:rsidRPr="00152715">
        <w:rPr>
          <w:rFonts w:ascii="Sylfaen" w:hAnsi="Sylfaen"/>
          <w:lang w:val="ka-GE"/>
        </w:rPr>
        <w:t xml:space="preserve">) </w:t>
      </w:r>
      <w:r w:rsidR="00175EEC" w:rsidRPr="00152715">
        <w:rPr>
          <w:rFonts w:ascii="Sylfaen" w:hAnsi="Sylfaen" w:cs="Sylfaen"/>
          <w:lang w:val="ka-GE"/>
        </w:rPr>
        <w:t>ჯამში</w:t>
      </w:r>
      <w:r w:rsidR="00175EEC" w:rsidRPr="00152715">
        <w:rPr>
          <w:rFonts w:ascii="Sylfaen" w:hAnsi="Sylfaen"/>
          <w:lang w:val="ka-GE"/>
        </w:rPr>
        <w:t xml:space="preserve"> </w:t>
      </w:r>
      <w:r w:rsidR="00175EEC" w:rsidRPr="00152715">
        <w:rPr>
          <w:rFonts w:ascii="Sylfaen" w:hAnsi="Sylfaen" w:cs="Sylfaen"/>
          <w:lang w:val="ka-GE"/>
        </w:rPr>
        <w:t>იზრდება</w:t>
      </w:r>
      <w:r w:rsidR="00175EEC" w:rsidRPr="00152715">
        <w:rPr>
          <w:rFonts w:ascii="Sylfaen" w:hAnsi="Sylfaen"/>
          <w:lang w:val="ka-GE"/>
        </w:rPr>
        <w:t xml:space="preserve"> 1 491,0 მლნ ლარით</w:t>
      </w:r>
      <w:r w:rsidR="00EA21C9">
        <w:rPr>
          <w:rFonts w:ascii="Sylfaen" w:hAnsi="Sylfaen"/>
          <w:lang w:val="ka-GE"/>
        </w:rPr>
        <w:t>,</w:t>
      </w:r>
      <w:r w:rsidR="00175EEC">
        <w:rPr>
          <w:rFonts w:ascii="Sylfaen" w:hAnsi="Sylfaen"/>
          <w:lang w:val="ka-GE"/>
        </w:rPr>
        <w:t xml:space="preserve"> </w:t>
      </w:r>
      <w:r w:rsidR="00EA21C9" w:rsidRPr="00152715">
        <w:rPr>
          <w:rFonts w:ascii="Sylfaen" w:hAnsi="Sylfaen"/>
          <w:lang w:val="ka-GE"/>
        </w:rPr>
        <w:t>ხოლო ჯამური შემოსულობები, ვალის აღების გეგმის 710,0 მლნ ლარით შემცირების ხარჯზე იზრდება 7</w:t>
      </w:r>
      <w:r w:rsidR="00EA21C9">
        <w:rPr>
          <w:rFonts w:ascii="Sylfaen" w:hAnsi="Sylfaen"/>
        </w:rPr>
        <w:t>81</w:t>
      </w:r>
      <w:r w:rsidR="00EA21C9" w:rsidRPr="00152715">
        <w:rPr>
          <w:rFonts w:ascii="Sylfaen" w:hAnsi="Sylfaen"/>
          <w:lang w:val="ka-GE"/>
        </w:rPr>
        <w:t>,0 მლნ ლარით და 22 </w:t>
      </w:r>
      <w:r w:rsidR="00B05A47">
        <w:rPr>
          <w:rFonts w:ascii="Sylfaen" w:hAnsi="Sylfaen"/>
          <w:lang w:val="ka-GE"/>
        </w:rPr>
        <w:t>9</w:t>
      </w:r>
      <w:r w:rsidR="00EA21C9">
        <w:rPr>
          <w:rFonts w:ascii="Sylfaen" w:hAnsi="Sylfaen"/>
        </w:rPr>
        <w:t>18</w:t>
      </w:r>
      <w:r w:rsidR="00EA21C9" w:rsidRPr="00152715">
        <w:rPr>
          <w:rFonts w:ascii="Sylfaen" w:hAnsi="Sylfaen"/>
          <w:lang w:val="ka-GE"/>
        </w:rPr>
        <w:t>,0 მლნ ლარს შეადგენს.</w:t>
      </w:r>
    </w:p>
    <w:p w:rsidR="0040580D" w:rsidRDefault="008E2965" w:rsidP="008E2965">
      <w:pPr>
        <w:pStyle w:val="ListParagraph"/>
        <w:ind w:left="0" w:firstLine="720"/>
        <w:jc w:val="both"/>
        <w:rPr>
          <w:rFonts w:ascii="Sylfaen" w:hAnsi="Sylfaen" w:cs="Sylfaen"/>
          <w:lang w:val="ka-GE"/>
        </w:rPr>
      </w:pPr>
      <w:r>
        <w:rPr>
          <w:rFonts w:ascii="Sylfaen" w:hAnsi="Sylfaen" w:cs="Sylfaen"/>
          <w:lang w:val="ka-GE"/>
        </w:rPr>
        <w:t>შ</w:t>
      </w:r>
      <w:r w:rsidR="00175EEC">
        <w:rPr>
          <w:rFonts w:ascii="Sylfaen" w:hAnsi="Sylfaen" w:cs="Sylfaen"/>
          <w:lang w:val="ka-GE"/>
        </w:rPr>
        <w:t xml:space="preserve">ემოსულობების პროგნოზების შედარება და მშპ-სთან პროცენტული ცვლილებები მოცემულია </w:t>
      </w:r>
      <w:r w:rsidR="00175EEC" w:rsidRPr="00175EEC">
        <w:rPr>
          <w:rFonts w:ascii="Sylfaen" w:hAnsi="Sylfaen" w:cs="Sylfaen"/>
          <w:lang w:val="ka-GE"/>
        </w:rPr>
        <w:t>№</w:t>
      </w:r>
      <w:r w:rsidR="00291443">
        <w:rPr>
          <w:rFonts w:ascii="Sylfaen" w:hAnsi="Sylfaen" w:cs="Sylfaen"/>
          <w:lang w:val="ka-GE"/>
        </w:rPr>
        <w:t>6</w:t>
      </w:r>
      <w:r w:rsidR="00175EEC" w:rsidRPr="00175EEC">
        <w:rPr>
          <w:rFonts w:ascii="Sylfaen" w:hAnsi="Sylfaen" w:cs="Sylfaen"/>
          <w:lang w:val="ka-GE"/>
        </w:rPr>
        <w:t xml:space="preserve"> ცხრილში:</w:t>
      </w:r>
    </w:p>
    <w:p w:rsidR="00A71D2C" w:rsidRDefault="00A71D2C" w:rsidP="008E2965">
      <w:pPr>
        <w:pStyle w:val="ListParagraph"/>
        <w:ind w:left="0" w:firstLine="720"/>
        <w:jc w:val="both"/>
        <w:rPr>
          <w:rFonts w:ascii="Sylfaen" w:hAnsi="Sylfaen"/>
          <w:lang w:val="ka-GE"/>
        </w:rPr>
      </w:pPr>
    </w:p>
    <w:p w:rsidR="008C1EB7" w:rsidRDefault="008C1EB7" w:rsidP="008E2965">
      <w:pPr>
        <w:pStyle w:val="ListParagraph"/>
        <w:ind w:left="0" w:firstLine="720"/>
        <w:jc w:val="both"/>
        <w:rPr>
          <w:rFonts w:ascii="Sylfaen" w:hAnsi="Sylfaen"/>
          <w:lang w:val="ka-GE"/>
        </w:rPr>
      </w:pPr>
    </w:p>
    <w:p w:rsidR="00F162FD" w:rsidRDefault="00F162FD">
      <w:pPr>
        <w:rPr>
          <w:rFonts w:ascii="Sylfaen" w:hAnsi="Sylfaen"/>
          <w:lang w:val="ka-GE"/>
        </w:rPr>
      </w:pPr>
      <w:r>
        <w:rPr>
          <w:rFonts w:ascii="Sylfaen" w:hAnsi="Sylfaen"/>
          <w:lang w:val="ka-GE"/>
        </w:rPr>
        <w:br w:type="page"/>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lastRenderedPageBreak/>
        <w:t>ცხრ</w:t>
      </w:r>
      <w:r w:rsidR="00C24549">
        <w:rPr>
          <w:rFonts w:ascii="Sylfaen" w:hAnsi="Sylfaen" w:cs="Sylfaen"/>
          <w:b/>
          <w:bCs/>
          <w:noProof/>
          <w:sz w:val="20"/>
          <w:szCs w:val="22"/>
          <w:lang w:val="ka-GE"/>
        </w:rPr>
        <w:t>ილი №</w:t>
      </w:r>
      <w:r w:rsidR="00291443">
        <w:rPr>
          <w:rFonts w:ascii="Sylfaen" w:hAnsi="Sylfaen" w:cs="Sylfaen"/>
          <w:b/>
          <w:bCs/>
          <w:noProof/>
          <w:sz w:val="20"/>
          <w:szCs w:val="22"/>
          <w:lang w:val="ka-GE"/>
        </w:rPr>
        <w:t>6</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078"/>
        <w:gridCol w:w="1078"/>
        <w:gridCol w:w="1078"/>
        <w:gridCol w:w="1078"/>
        <w:gridCol w:w="1078"/>
        <w:gridCol w:w="1072"/>
      </w:tblGrid>
      <w:tr w:rsidR="008C1EB7" w:rsidRPr="008C1EB7" w:rsidTr="008C1EB7">
        <w:trPr>
          <w:trHeight w:val="113"/>
          <w:tblHeader/>
        </w:trPr>
        <w:tc>
          <w:tcPr>
            <w:tcW w:w="1871" w:type="pct"/>
            <w:vMerge w:val="restar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Sylfaen" w:eastAsia="Times New Roman" w:hAnsi="Sylfaen" w:cs="Sylfaen"/>
                <w:b/>
                <w:bCs/>
                <w:sz w:val="16"/>
                <w:szCs w:val="16"/>
              </w:rPr>
              <w:t>დასახელება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2024</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2025</w:t>
            </w:r>
          </w:p>
        </w:tc>
      </w:tr>
      <w:tr w:rsidR="008C1EB7" w:rsidRPr="008C1EB7" w:rsidTr="008C1EB7">
        <w:trPr>
          <w:trHeight w:val="113"/>
          <w:tblHeader/>
        </w:trPr>
        <w:tc>
          <w:tcPr>
            <w:tcW w:w="1871" w:type="pct"/>
            <w:vMerge/>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ფაქტი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ფაქტი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Sylfaen" w:eastAsia="Times New Roman" w:hAnsi="Sylfaen" w:cs="Sylfaen"/>
                <w:b/>
                <w:bCs/>
                <w:sz w:val="16"/>
                <w:szCs w:val="16"/>
              </w:rPr>
              <w:t>პროგნოზი</w:t>
            </w:r>
          </w:p>
        </w:tc>
      </w:tr>
      <w:tr w:rsidR="008C1EB7" w:rsidRPr="008C1EB7" w:rsidTr="008C1EB7">
        <w:trPr>
          <w:trHeight w:val="113"/>
        </w:trPr>
        <w:tc>
          <w:tcPr>
            <w:tcW w:w="1871" w:type="pct"/>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შემოსავლები</w:t>
            </w:r>
          </w:p>
        </w:tc>
        <w:tc>
          <w:tcPr>
            <w:tcW w:w="3129" w:type="pct"/>
            <w:gridSpan w:val="6"/>
            <w:shd w:val="clear" w:color="000000" w:fill="DDEBF7"/>
            <w:noWrap/>
            <w:vAlign w:val="center"/>
            <w:hideMark/>
          </w:tcPr>
          <w:p w:rsidR="008C1EB7" w:rsidRPr="008C1EB7" w:rsidRDefault="008C1EB7" w:rsidP="008C1EB7">
            <w:pPr>
              <w:spacing w:after="0" w:line="240" w:lineRule="auto"/>
              <w:jc w:val="center"/>
              <w:outlineLvl w:val="0"/>
              <w:rPr>
                <w:rFonts w:ascii="Calibri" w:eastAsia="Times New Roman" w:hAnsi="Calibri" w:cs="Calibri"/>
                <w:sz w:val="16"/>
                <w:szCs w:val="16"/>
              </w:rPr>
            </w:pPr>
            <w:r w:rsidRPr="008C1EB7">
              <w:rPr>
                <w:rFonts w:ascii="Calibri" w:eastAsia="Times New Roman" w:hAnsi="Calibri" w:cs="Calibri"/>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12 626,0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13 402,0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14 969,0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16 331,0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17 827,0</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12 407,0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14 579,0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16 490,0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18 052,0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19 530,0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21 114,0</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-219,0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1 177,0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1 521,0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1 721,0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1 703,0</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12 407,0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14 928,0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17 205,0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18 228,0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19 732,0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21 266,0</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12 407,0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15 142,7</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18 676,0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20 402,0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22 076,0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23 794,0</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214,7</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1 471,0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2 174,0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2 344,0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2 528,0</w:t>
            </w:r>
          </w:p>
        </w:tc>
      </w:tr>
      <w:tr w:rsidR="008C1EB7" w:rsidRPr="008C1EB7" w:rsidTr="008C1EB7">
        <w:trPr>
          <w:trHeight w:val="113"/>
        </w:trPr>
        <w:tc>
          <w:tcPr>
            <w:tcW w:w="5000" w:type="pct"/>
            <w:gridSpan w:val="7"/>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არაფინანსური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კლება</w:t>
            </w:r>
          </w:p>
        </w:tc>
        <w:tc>
          <w:tcPr>
            <w:tcW w:w="3129" w:type="pct"/>
            <w:gridSpan w:val="6"/>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207,9</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480,0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57,9</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230,0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207,9</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480,0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207,9</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421,7</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-58,3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r w:rsidR="008C1EB7" w:rsidRPr="008C1EB7" w:rsidTr="008C1EB7">
        <w:trPr>
          <w:trHeight w:val="113"/>
        </w:trPr>
        <w:tc>
          <w:tcPr>
            <w:tcW w:w="1871" w:type="pct"/>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კლება</w:t>
            </w:r>
          </w:p>
        </w:tc>
        <w:tc>
          <w:tcPr>
            <w:tcW w:w="3129" w:type="pct"/>
            <w:gridSpan w:val="6"/>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167,4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115,0</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37,4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60,0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167,4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167,4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142,2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130,0</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-67,8</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r w:rsidR="008C1EB7" w:rsidRPr="008C1EB7" w:rsidTr="008C1EB7">
        <w:trPr>
          <w:trHeight w:val="113"/>
        </w:trPr>
        <w:tc>
          <w:tcPr>
            <w:tcW w:w="5000" w:type="pct"/>
            <w:gridSpan w:val="7"/>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მშპ</w:t>
            </w:r>
            <w:r w:rsidRPr="008C1EB7">
              <w:rPr>
                <w:rFonts w:ascii="Arial" w:eastAsia="Times New Roman" w:hAnsi="Arial" w:cs="Arial"/>
                <w:b/>
                <w:bCs/>
                <w:sz w:val="16"/>
                <w:szCs w:val="16"/>
              </w:rPr>
              <w:t>-</w:t>
            </w:r>
            <w:r w:rsidRPr="008C1EB7">
              <w:rPr>
                <w:rFonts w:ascii="Sylfaen" w:eastAsia="Times New Roman" w:hAnsi="Sylfaen" w:cs="Arial"/>
                <w:b/>
                <w:bCs/>
                <w:sz w:val="16"/>
                <w:szCs w:val="16"/>
              </w:rPr>
              <w:t>თან</w:t>
            </w:r>
          </w:p>
        </w:tc>
      </w:tr>
      <w:tr w:rsidR="008C1EB7" w:rsidRPr="008C1EB7" w:rsidTr="008C1EB7">
        <w:trPr>
          <w:trHeight w:val="113"/>
        </w:trPr>
        <w:tc>
          <w:tcPr>
            <w:tcW w:w="1871" w:type="pct"/>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შემოსავლები</w:t>
            </w:r>
          </w:p>
        </w:tc>
        <w:tc>
          <w:tcPr>
            <w:tcW w:w="3129" w:type="pct"/>
            <w:gridSpan w:val="6"/>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25,6%</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25,7%</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25,8%</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26,0%</w:t>
            </w:r>
          </w:p>
        </w:tc>
        <w:tc>
          <w:tcPr>
            <w:tcW w:w="519" w:type="pct"/>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25,5%</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25,8%</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25,7%</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25,7%</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-0,5%</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c>
          <w:tcPr>
            <w:tcW w:w="519" w:type="pct"/>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25,5%</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26,5%</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25,9%</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25,8%</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25,7%</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25,9%</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25,6%</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25,6%</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25,5%</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r w:rsidR="008C1EB7" w:rsidRPr="008C1EB7" w:rsidTr="008C1EB7">
        <w:trPr>
          <w:trHeight w:val="113"/>
        </w:trPr>
        <w:tc>
          <w:tcPr>
            <w:tcW w:w="1871" w:type="pct"/>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არაფინანსური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კლება</w:t>
            </w:r>
          </w:p>
        </w:tc>
        <w:tc>
          <w:tcPr>
            <w:tcW w:w="3129" w:type="pct"/>
            <w:gridSpan w:val="6"/>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0,5%</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19" w:type="pct"/>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0,8%</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000000" w:fill="FCE4D6"/>
            <w:noWrap/>
            <w:vAlign w:val="center"/>
            <w:hideMark/>
          </w:tcPr>
          <w:p w:rsidR="008C1EB7" w:rsidRPr="008C1EB7" w:rsidRDefault="008C1EB7" w:rsidP="008C1EB7">
            <w:pPr>
              <w:spacing w:after="0" w:line="240" w:lineRule="auto"/>
              <w:outlineLvl w:val="0"/>
              <w:rPr>
                <w:rFonts w:ascii="Calibri" w:eastAsia="Times New Roman" w:hAnsi="Calibri" w:cs="Calibri"/>
                <w:i/>
                <w:iCs/>
                <w:sz w:val="16"/>
                <w:szCs w:val="16"/>
              </w:rPr>
            </w:pPr>
            <w:r w:rsidRPr="008C1EB7">
              <w:rPr>
                <w:rFonts w:ascii="Calibri" w:eastAsia="Times New Roman" w:hAnsi="Calibri" w:cs="Calibri"/>
                <w:i/>
                <w:iCs/>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Pr>
                <w:rFonts w:ascii="Sylfaen" w:eastAsia="Times New Roman" w:hAnsi="Sylfaen" w:cs="Sylfaen"/>
                <w:sz w:val="16"/>
                <w:szCs w:val="16"/>
                <w:lang w:val="ka-GE"/>
              </w:rPr>
              <w:t>დამტკიცებული ბიუჯეტი</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0,8%</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0,7%</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0,7%</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0,6%</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r w:rsidR="008C1EB7" w:rsidRPr="008C1EB7" w:rsidTr="008C1EB7">
        <w:trPr>
          <w:trHeight w:val="113"/>
        </w:trPr>
        <w:tc>
          <w:tcPr>
            <w:tcW w:w="1871" w:type="pct"/>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კლება</w:t>
            </w:r>
          </w:p>
        </w:tc>
        <w:tc>
          <w:tcPr>
            <w:tcW w:w="3129" w:type="pct"/>
            <w:gridSpan w:val="6"/>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19" w:type="pct"/>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0,1%</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000000" w:fill="FCE4D6"/>
            <w:noWrap/>
            <w:vAlign w:val="center"/>
            <w:hideMark/>
          </w:tcPr>
          <w:p w:rsidR="008C1EB7" w:rsidRPr="008C1EB7" w:rsidRDefault="008C1EB7" w:rsidP="008C1EB7">
            <w:pPr>
              <w:spacing w:after="0" w:line="240" w:lineRule="auto"/>
              <w:outlineLvl w:val="0"/>
              <w:rPr>
                <w:rFonts w:ascii="Calibri" w:eastAsia="Times New Roman" w:hAnsi="Calibri" w:cs="Calibri"/>
                <w:i/>
                <w:iCs/>
                <w:sz w:val="16"/>
                <w:szCs w:val="16"/>
              </w:rPr>
            </w:pPr>
            <w:r w:rsidRPr="008C1EB7">
              <w:rPr>
                <w:rFonts w:ascii="Calibri" w:eastAsia="Times New Roman" w:hAnsi="Calibri" w:cs="Calibri"/>
                <w:i/>
                <w:iCs/>
                <w:sz w:val="16"/>
                <w:szCs w:val="16"/>
              </w:rPr>
              <w:t> </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r>
      <w:tr w:rsidR="008C1EB7" w:rsidRPr="008C1EB7" w:rsidTr="008C1EB7">
        <w:trPr>
          <w:trHeight w:val="113"/>
        </w:trPr>
        <w:tc>
          <w:tcPr>
            <w:tcW w:w="1871" w:type="pct"/>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0,1%</w:t>
            </w:r>
          </w:p>
        </w:tc>
      </w:tr>
      <w:tr w:rsidR="008C1EB7" w:rsidRPr="008C1EB7" w:rsidTr="008C1EB7">
        <w:trPr>
          <w:trHeight w:val="113"/>
        </w:trPr>
        <w:tc>
          <w:tcPr>
            <w:tcW w:w="1871" w:type="pct"/>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bl>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DF3087" w:rsidRDefault="00DF3087" w:rsidP="00DF308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DF3087" w:rsidRDefault="00DF3087"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F53C53" w:rsidRDefault="00F53C53" w:rsidP="00F53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3D1E12" w:rsidRDefault="00A60FDC" w:rsidP="00DB5F9F">
      <w:pPr>
        <w:spacing w:after="0" w:line="276" w:lineRule="auto"/>
        <w:ind w:firstLine="720"/>
        <w:jc w:val="both"/>
        <w:rPr>
          <w:rFonts w:ascii="Sylfaen" w:hAnsi="Sylfaen" w:cs="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p>
    <w:p w:rsidR="00D7302B" w:rsidRPr="00C9780C" w:rsidRDefault="003D1E12" w:rsidP="00AD738A">
      <w:pPr>
        <w:spacing w:line="276" w:lineRule="auto"/>
        <w:ind w:firstLine="720"/>
        <w:jc w:val="both"/>
        <w:rPr>
          <w:rFonts w:ascii="Sylfaen" w:hAnsi="Sylfaen"/>
          <w:lang w:val="ka-GE"/>
        </w:rPr>
      </w:pPr>
      <w:r>
        <w:rPr>
          <w:rFonts w:ascii="Sylfaen" w:hAnsi="Sylfaen" w:cs="Sylfaen"/>
          <w:lang w:val="ka-GE"/>
        </w:rPr>
        <w:t xml:space="preserve">ჯამში </w:t>
      </w:r>
      <w:r w:rsidRPr="00B05A47">
        <w:rPr>
          <w:rFonts w:ascii="Sylfaen" w:hAnsi="Sylfaen" w:cs="Sylfaen"/>
          <w:lang w:val="ka-GE"/>
        </w:rPr>
        <w:t>ვალდებულებების ზრდა 2022 წლის განახლებული პროგნოზით შემცირებულია 735,0 მლნ ლარით, მათ შორის წინა პროგნოზთან შედარებით საგარეო ვალის აღება შემცირებულია 710.0 მლნ ლარით</w:t>
      </w:r>
      <w:r w:rsidR="00DB5F9F" w:rsidRPr="00B05A47">
        <w:rPr>
          <w:rFonts w:ascii="Sylfaen" w:hAnsi="Sylfaen" w:cs="Sylfaen"/>
          <w:lang w:val="ka-GE"/>
        </w:rPr>
        <w:t>, რაც  გამოწვეულია ერთი მხრივ კურსთაშორის სხვაობით, ასევე გაზრდილი შემოსავლებიდან გამომდინარე, ვალდებულებების ზრდის ნაკლები საჭიროებით.</w:t>
      </w:r>
      <w:r w:rsidR="00DB5F9F">
        <w:rPr>
          <w:rFonts w:ascii="Sylfaen" w:hAnsi="Sylfaen" w:cs="Sylfaen"/>
          <w:lang w:val="ka-GE"/>
        </w:rPr>
        <w:t xml:space="preserve"> </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291443">
        <w:rPr>
          <w:rFonts w:ascii="Sylfaen" w:hAnsi="Sylfaen" w:cs="Sylfaen"/>
          <w:bCs/>
          <w:noProof/>
          <w:sz w:val="20"/>
          <w:lang w:val="ka-GE"/>
        </w:rPr>
        <w:t>7</w:t>
      </w:r>
      <w:r w:rsidR="00C24549">
        <w:rPr>
          <w:rFonts w:ascii="Sylfaen" w:hAnsi="Sylfaen"/>
          <w:lang w:val="ka-GE"/>
        </w:rPr>
        <w:t>)</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8C1EB7" w:rsidRPr="008C1EB7" w:rsidTr="008C1EB7">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2025</w:t>
            </w:r>
          </w:p>
        </w:tc>
      </w:tr>
      <w:tr w:rsidR="008C1EB7" w:rsidRPr="008C1EB7" w:rsidTr="008C1EB7">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lang w:val="ka-GE"/>
              </w:rPr>
            </w:pPr>
            <w:r>
              <w:rPr>
                <w:rFonts w:ascii="Sylfaen" w:eastAsia="Times New Roman" w:hAnsi="Sylfaen" w:cs="Arial"/>
                <w:b/>
                <w:bCs/>
                <w:sz w:val="16"/>
                <w:szCs w:val="16"/>
                <w:lang w:val="ka-GE"/>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Sylfaen" w:eastAsia="Times New Roman" w:hAnsi="Sylfaen" w:cs="Sylfaen"/>
                <w:b/>
                <w:bCs/>
                <w:sz w:val="16"/>
                <w:szCs w:val="16"/>
              </w:rPr>
              <w:t>პროგნოზი</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7 166,0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5 249,0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3 120,0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3 650,0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4 115,0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5 094,0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3 485,0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108,4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-155,0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845,0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-165,0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-630,0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7 274,3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4 955,0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4 337,0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3 485,0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7 274,3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5 216,9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3 602,0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3 495,0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3 595,0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3 695,0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261,9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-735,0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210,0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ind w:firstLineChars="300" w:firstLine="482"/>
              <w:outlineLvl w:val="0"/>
              <w:rPr>
                <w:rFonts w:ascii="Sylfaen" w:eastAsia="Times New Roman" w:hAnsi="Sylfaen" w:cs="Arial"/>
                <w:b/>
                <w:bCs/>
                <w:sz w:val="16"/>
                <w:szCs w:val="16"/>
              </w:rPr>
            </w:pPr>
            <w:r w:rsidRPr="008C1EB7">
              <w:rPr>
                <w:rFonts w:ascii="Sylfaen" w:eastAsia="Times New Roman" w:hAnsi="Sylfaen" w:cs="Arial"/>
                <w:b/>
                <w:bCs/>
                <w:sz w:val="16"/>
                <w:szCs w:val="16"/>
              </w:rPr>
              <w:t>მ</w:t>
            </w:r>
            <w:r w:rsidRPr="008C1EB7">
              <w:rPr>
                <w:rFonts w:ascii="Arial" w:eastAsia="Times New Roman" w:hAnsi="Arial" w:cs="Arial"/>
                <w:b/>
                <w:bCs/>
                <w:sz w:val="16"/>
                <w:szCs w:val="16"/>
              </w:rPr>
              <w:t>.</w:t>
            </w:r>
            <w:r w:rsidRPr="008C1EB7">
              <w:rPr>
                <w:rFonts w:ascii="Sylfaen" w:eastAsia="Times New Roman" w:hAnsi="Sylfaen" w:cs="Arial"/>
                <w:b/>
                <w:bCs/>
                <w:sz w:val="16"/>
                <w:szCs w:val="16"/>
              </w:rPr>
              <w:t>შ</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საშინაო</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1 841,0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975,0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1 175,0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1 475,0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1 485,0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169,0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310,0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-335,0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1 485,0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-336,7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1 395,0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1 495,0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1 595,0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110,0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ind w:firstLineChars="300" w:firstLine="482"/>
              <w:outlineLvl w:val="0"/>
              <w:rPr>
                <w:rFonts w:ascii="Sylfaen" w:eastAsia="Times New Roman" w:hAnsi="Sylfaen" w:cs="Arial"/>
                <w:b/>
                <w:bCs/>
                <w:sz w:val="16"/>
                <w:szCs w:val="16"/>
              </w:rPr>
            </w:pPr>
            <w:r w:rsidRPr="008C1EB7">
              <w:rPr>
                <w:rFonts w:ascii="Sylfaen" w:eastAsia="Times New Roman" w:hAnsi="Sylfaen" w:cs="Arial"/>
                <w:b/>
                <w:bCs/>
                <w:sz w:val="16"/>
                <w:szCs w:val="16"/>
              </w:rPr>
              <w:t>მ</w:t>
            </w:r>
            <w:r w:rsidRPr="008C1EB7">
              <w:rPr>
                <w:rFonts w:ascii="Arial" w:eastAsia="Times New Roman" w:hAnsi="Arial" w:cs="Arial"/>
                <w:b/>
                <w:bCs/>
                <w:sz w:val="16"/>
                <w:szCs w:val="16"/>
              </w:rPr>
              <w:t>.</w:t>
            </w:r>
            <w:r w:rsidRPr="008C1EB7">
              <w:rPr>
                <w:rFonts w:ascii="Sylfaen" w:eastAsia="Times New Roman" w:hAnsi="Sylfaen" w:cs="Arial"/>
                <w:b/>
                <w:bCs/>
                <w:sz w:val="16"/>
                <w:szCs w:val="16"/>
              </w:rPr>
              <w:t>შ</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საგარეო</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r w:rsidRPr="008C1EB7">
              <w:rPr>
                <w:rFonts w:ascii="Arial" w:eastAsia="Times New Roman" w:hAnsi="Arial" w:cs="Arial"/>
                <w:b/>
                <w:b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5 279,0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2 475,0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2 640,0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5 274,0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2 000,0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-60,7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535,0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-375,0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-640,0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5 290,0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3 052,0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2 000,0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5 553,6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2 342,0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2 100,0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263,6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-710,0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100,0</w:t>
            </w:r>
          </w:p>
        </w:tc>
      </w:tr>
      <w:tr w:rsidR="008C1EB7" w:rsidRPr="008C1EB7" w:rsidTr="008C1EB7">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მშპ</w:t>
            </w:r>
            <w:r w:rsidRPr="008C1EB7">
              <w:rPr>
                <w:rFonts w:ascii="Arial" w:eastAsia="Times New Roman" w:hAnsi="Arial" w:cs="Arial"/>
                <w:b/>
                <w:bCs/>
                <w:sz w:val="16"/>
                <w:szCs w:val="16"/>
              </w:rPr>
              <w:t>-</w:t>
            </w:r>
            <w:r w:rsidRPr="008C1EB7">
              <w:rPr>
                <w:rFonts w:ascii="Sylfaen" w:eastAsia="Times New Roman" w:hAnsi="Sylfaen" w:cs="Arial"/>
                <w:b/>
                <w:bCs/>
                <w:sz w:val="16"/>
                <w:szCs w:val="16"/>
              </w:rPr>
              <w:t>თან</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9,8%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6,0%</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4,2%</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-1,4%</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4,2%</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300" w:firstLine="482"/>
              <w:outlineLvl w:val="0"/>
              <w:rPr>
                <w:rFonts w:ascii="Sylfaen" w:eastAsia="Times New Roman" w:hAnsi="Sylfaen" w:cs="Arial"/>
                <w:b/>
                <w:bCs/>
                <w:i/>
                <w:iCs/>
                <w:sz w:val="16"/>
                <w:szCs w:val="16"/>
              </w:rPr>
            </w:pPr>
            <w:r w:rsidRPr="008C1EB7">
              <w:rPr>
                <w:rFonts w:ascii="Sylfaen" w:eastAsia="Times New Roman" w:hAnsi="Sylfaen" w:cs="Arial"/>
                <w:b/>
                <w:bCs/>
                <w:i/>
                <w:iCs/>
                <w:sz w:val="16"/>
                <w:szCs w:val="16"/>
              </w:rPr>
              <w:t>მ</w:t>
            </w:r>
            <w:r w:rsidRPr="008C1EB7">
              <w:rPr>
                <w:rFonts w:ascii="Arial" w:eastAsia="Times New Roman" w:hAnsi="Arial" w:cs="Arial"/>
                <w:b/>
                <w:bCs/>
                <w:i/>
                <w:iCs/>
                <w:sz w:val="16"/>
                <w:szCs w:val="16"/>
              </w:rPr>
              <w:t>.</w:t>
            </w:r>
            <w:r w:rsidRPr="008C1EB7">
              <w:rPr>
                <w:rFonts w:ascii="Sylfaen" w:eastAsia="Times New Roman" w:hAnsi="Sylfaen" w:cs="Arial"/>
                <w:b/>
                <w:bCs/>
                <w:i/>
                <w:iCs/>
                <w:sz w:val="16"/>
                <w:szCs w:val="16"/>
              </w:rPr>
              <w:t>შ</w:t>
            </w:r>
            <w:r w:rsidRPr="008C1EB7">
              <w:rPr>
                <w:rFonts w:ascii="Arial" w:eastAsia="Times New Roman" w:hAnsi="Arial" w:cs="Arial"/>
                <w:b/>
                <w:bCs/>
                <w:i/>
                <w:iCs/>
                <w:sz w:val="16"/>
                <w:szCs w:val="16"/>
              </w:rPr>
              <w:t xml:space="preserve">. </w:t>
            </w:r>
            <w:r w:rsidRPr="008C1EB7">
              <w:rPr>
                <w:rFonts w:ascii="Sylfaen" w:eastAsia="Times New Roman" w:hAnsi="Sylfaen" w:cs="Arial"/>
                <w:b/>
                <w:bCs/>
                <w:i/>
                <w:iCs/>
                <w:sz w:val="16"/>
                <w:szCs w:val="16"/>
              </w:rPr>
              <w:t>საშინაო</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lastRenderedPageBreak/>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300" w:firstLine="482"/>
              <w:outlineLvl w:val="0"/>
              <w:rPr>
                <w:rFonts w:ascii="Sylfaen" w:eastAsia="Times New Roman" w:hAnsi="Sylfaen" w:cs="Arial"/>
                <w:b/>
                <w:bCs/>
                <w:i/>
                <w:iCs/>
                <w:sz w:val="16"/>
                <w:szCs w:val="16"/>
              </w:rPr>
            </w:pPr>
            <w:r w:rsidRPr="008C1EB7">
              <w:rPr>
                <w:rFonts w:ascii="Sylfaen" w:eastAsia="Times New Roman" w:hAnsi="Sylfaen" w:cs="Arial"/>
                <w:b/>
                <w:bCs/>
                <w:i/>
                <w:iCs/>
                <w:sz w:val="16"/>
                <w:szCs w:val="16"/>
              </w:rPr>
              <w:t>მ</w:t>
            </w:r>
            <w:r w:rsidRPr="008C1EB7">
              <w:rPr>
                <w:rFonts w:ascii="Arial" w:eastAsia="Times New Roman" w:hAnsi="Arial" w:cs="Arial"/>
                <w:b/>
                <w:bCs/>
                <w:i/>
                <w:iCs/>
                <w:sz w:val="16"/>
                <w:szCs w:val="16"/>
              </w:rPr>
              <w:t>.</w:t>
            </w:r>
            <w:r w:rsidRPr="008C1EB7">
              <w:rPr>
                <w:rFonts w:ascii="Sylfaen" w:eastAsia="Times New Roman" w:hAnsi="Sylfaen" w:cs="Arial"/>
                <w:b/>
                <w:bCs/>
                <w:i/>
                <w:iCs/>
                <w:sz w:val="16"/>
                <w:szCs w:val="16"/>
              </w:rPr>
              <w:t>შ</w:t>
            </w:r>
            <w:r w:rsidRPr="008C1EB7">
              <w:rPr>
                <w:rFonts w:ascii="Arial" w:eastAsia="Times New Roman" w:hAnsi="Arial" w:cs="Arial"/>
                <w:b/>
                <w:bCs/>
                <w:i/>
                <w:iCs/>
                <w:sz w:val="16"/>
                <w:szCs w:val="16"/>
              </w:rPr>
              <w:t xml:space="preserve">. </w:t>
            </w:r>
            <w:r w:rsidRPr="008C1EB7">
              <w:rPr>
                <w:rFonts w:ascii="Sylfaen" w:eastAsia="Times New Roman" w:hAnsi="Sylfaen" w:cs="Arial"/>
                <w:b/>
                <w:bCs/>
                <w:i/>
                <w:iCs/>
                <w:sz w:val="16"/>
                <w:szCs w:val="16"/>
              </w:rPr>
              <w:t>საგარეო</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Arial" w:eastAsia="Times New Roman" w:hAnsi="Arial" w:cs="Arial"/>
                <w:b/>
                <w:bCs/>
                <w:i/>
                <w:iCs/>
                <w:sz w:val="16"/>
                <w:szCs w:val="16"/>
              </w:rPr>
            </w:pPr>
            <w:r w:rsidRPr="008C1EB7">
              <w:rPr>
                <w:rFonts w:ascii="Arial" w:eastAsia="Times New Roman" w:hAnsi="Arial" w:cs="Arial"/>
                <w:b/>
                <w:bCs/>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10,8%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9,9%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3,8%</w:t>
            </w:r>
          </w:p>
        </w:tc>
        <w:tc>
          <w:tcPr>
            <w:tcW w:w="522" w:type="pct"/>
            <w:tcBorders>
              <w:top w:val="nil"/>
              <w:left w:val="nil"/>
              <w:bottom w:val="single" w:sz="4" w:space="0" w:color="auto"/>
              <w:right w:val="single" w:sz="4" w:space="0" w:color="auto"/>
            </w:tcBorders>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9,2%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2,4%</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-1,2%</w:t>
            </w:r>
          </w:p>
        </w:tc>
        <w:tc>
          <w:tcPr>
            <w:tcW w:w="522"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2,4%</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9,2%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685A5A" w:rsidRDefault="009C4B89" w:rsidP="00685A5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2020-2021 წლების</w:t>
      </w:r>
      <w:r w:rsidR="00DB5F9F">
        <w:rPr>
          <w:rFonts w:ascii="Sylfaen" w:hAnsi="Sylfaen" w:cs="Sylfaen"/>
        </w:rPr>
        <w:t xml:space="preserve"> </w:t>
      </w:r>
      <w:r w:rsidR="00DB5F9F">
        <w:rPr>
          <w:rFonts w:ascii="Sylfaen" w:hAnsi="Sylfaen" w:cs="Sylfaen"/>
          <w:lang w:val="ka-GE"/>
        </w:rPr>
        <w:t>ფაქტიური მონაცემები</w:t>
      </w:r>
      <w:r w:rsidRPr="00C9780C">
        <w:rPr>
          <w:rFonts w:ascii="Sylfaen" w:hAnsi="Sylfaen" w:cs="Sylfaen"/>
          <w:lang w:val="ka-GE"/>
        </w:rPr>
        <w:t xml:space="preserve">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0373FB" w:rsidRPr="00DF3087" w:rsidRDefault="00AD738A" w:rsidP="00DF3087">
      <w:pPr>
        <w:tabs>
          <w:tab w:val="left" w:pos="90"/>
        </w:tabs>
        <w:spacing w:after="120" w:line="276" w:lineRule="auto"/>
        <w:ind w:firstLine="720"/>
        <w:jc w:val="both"/>
        <w:rPr>
          <w:rFonts w:ascii="Sylfaen" w:hAnsi="Sylfaen" w:cs="Sylfaen"/>
          <w:bCs/>
          <w:noProof/>
          <w:lang w:val="ka-GE"/>
        </w:rPr>
      </w:pPr>
      <w:r w:rsidRPr="00C9780C">
        <w:rPr>
          <w:rFonts w:ascii="Sylfaen" w:hAnsi="Sylfaen" w:cs="Sylfaen"/>
          <w:lang w:val="ka-GE"/>
        </w:rPr>
        <w:t xml:space="preserve">2020 წელს ნაერთი ბიუჯეტის ხარჯები მშპ-თან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Pr="00C9780C">
        <w:rPr>
          <w:rFonts w:ascii="Sylfaen" w:hAnsi="Sylfaen" w:cs="Sylfaen"/>
          <w:lang w:val="ka-GE"/>
        </w:rPr>
        <w:t>2</w:t>
      </w:r>
      <w:r w:rsidR="00DB2104" w:rsidRPr="00C9780C">
        <w:rPr>
          <w:rFonts w:ascii="Sylfaen" w:hAnsi="Sylfaen" w:cs="Sylfaen"/>
          <w:lang w:val="ka-GE"/>
        </w:rPr>
        <w:t>6</w:t>
      </w:r>
      <w:r w:rsidRPr="00C9780C">
        <w:rPr>
          <w:rFonts w:ascii="Sylfaen" w:hAnsi="Sylfaen" w:cs="Sylfaen"/>
          <w:lang w:val="ka-GE"/>
        </w:rPr>
        <w:t>.</w:t>
      </w:r>
      <w:r w:rsidR="00F50FAD">
        <w:rPr>
          <w:rFonts w:ascii="Sylfaen" w:hAnsi="Sylfaen" w:cs="Sylfaen"/>
          <w:lang w:val="ka-GE"/>
        </w:rPr>
        <w:t>3</w:t>
      </w:r>
      <w:r w:rsidRPr="00C9780C">
        <w:rPr>
          <w:rFonts w:ascii="Sylfaen" w:hAnsi="Sylfaen" w:cs="Sylfaen"/>
          <w:lang w:val="ka-GE"/>
        </w:rPr>
        <w:t xml:space="preserve"> პროცენტამდე</w:t>
      </w:r>
      <w:r w:rsidR="00E655E3">
        <w:rPr>
          <w:rFonts w:ascii="Sylfaen" w:hAnsi="Sylfaen" w:cs="Sylfaen"/>
          <w:lang w:val="ka-GE"/>
        </w:rPr>
        <w:t xml:space="preserve">. </w:t>
      </w:r>
      <w:r w:rsidR="00164376" w:rsidRPr="00C9780C">
        <w:rPr>
          <w:rFonts w:ascii="Sylfaen" w:hAnsi="Sylfaen" w:cs="Sylfaen"/>
          <w:lang w:val="ka-GE"/>
        </w:rPr>
        <w:t>2021 წ</w:t>
      </w:r>
      <w:r w:rsidR="00E9412D">
        <w:rPr>
          <w:rFonts w:ascii="Sylfaen" w:hAnsi="Sylfaen" w:cs="Sylfaen"/>
          <w:lang w:val="ka-GE"/>
        </w:rPr>
        <w:t xml:space="preserve">ლის </w:t>
      </w:r>
      <w:r w:rsidR="00164376" w:rsidRPr="00C9780C">
        <w:rPr>
          <w:rFonts w:ascii="Sylfaen" w:hAnsi="Sylfaen" w:cs="Sylfaen"/>
          <w:lang w:val="ka-GE"/>
        </w:rPr>
        <w:t>მიმდინარე ხარჯები</w:t>
      </w:r>
      <w:r w:rsidR="00E9412D">
        <w:rPr>
          <w:rFonts w:ascii="Sylfaen" w:hAnsi="Sylfaen" w:cs="Sylfaen"/>
          <w:lang w:val="ka-GE"/>
        </w:rPr>
        <w:t>ს ფაქტიური შესრულება ნომინალურ გამოხატულებაში გაზრდილია, ხოლო მშპ-სთან მიმართებაში</w:t>
      </w:r>
      <w:r w:rsidR="00164376" w:rsidRPr="00C9780C">
        <w:rPr>
          <w:rFonts w:ascii="Sylfaen" w:hAnsi="Sylfaen" w:cs="Sylfaen"/>
          <w:lang w:val="ka-GE"/>
        </w:rPr>
        <w:t xml:space="preserve"> </w:t>
      </w:r>
      <w:r w:rsidR="00E9412D">
        <w:rPr>
          <w:rFonts w:ascii="Sylfaen" w:hAnsi="Sylfaen" w:cs="Sylfaen"/>
          <w:lang w:val="ka-GE"/>
        </w:rPr>
        <w:t>შეადგენს</w:t>
      </w:r>
      <w:r w:rsidR="00164376" w:rsidRPr="00C9780C">
        <w:rPr>
          <w:rFonts w:ascii="Sylfaen" w:hAnsi="Sylfaen" w:cs="Sylfaen"/>
          <w:lang w:val="ka-GE"/>
        </w:rPr>
        <w:t xml:space="preserve"> </w:t>
      </w:r>
      <w:r w:rsidR="00E9412D">
        <w:rPr>
          <w:rFonts w:ascii="Sylfaen" w:hAnsi="Sylfaen" w:cs="Sylfaen"/>
          <w:lang w:val="ka-GE"/>
        </w:rPr>
        <w:t>24.5</w:t>
      </w:r>
      <w:r w:rsidR="00DB2104" w:rsidRPr="00C9780C">
        <w:rPr>
          <w:rFonts w:ascii="Sylfaen" w:hAnsi="Sylfaen" w:cs="Sylfaen"/>
          <w:lang w:val="ka-GE"/>
        </w:rPr>
        <w:t xml:space="preserve"> პროცენტ</w:t>
      </w:r>
      <w:r w:rsidR="00E9412D">
        <w:rPr>
          <w:rFonts w:ascii="Sylfaen" w:hAnsi="Sylfaen" w:cs="Sylfaen"/>
          <w:lang w:val="ka-GE"/>
        </w:rPr>
        <w:t xml:space="preserve">ს. </w:t>
      </w:r>
      <w:r w:rsidR="00685A5A">
        <w:rPr>
          <w:rFonts w:ascii="Sylfaen" w:hAnsi="Sylfaen" w:cs="Sylfaen"/>
          <w:bCs/>
          <w:noProof/>
          <w:lang w:val="ka-GE"/>
        </w:rPr>
        <w:t xml:space="preserve">2022 წელს მიმდინარე ხარჯების მოცულობა </w:t>
      </w:r>
      <w:r w:rsidR="00E9412D">
        <w:rPr>
          <w:rFonts w:ascii="Sylfaen" w:hAnsi="Sylfaen" w:cs="Sylfaen"/>
          <w:bCs/>
          <w:noProof/>
          <w:lang w:val="ka-GE"/>
        </w:rPr>
        <w:t>წინა პროგნოზთან შედარებით გაზრდილია ნომინალურ გამოხატულებაში და განისაზღვრება 15,6 მლრდ ლარამდე. ამასთან, მშპ-ის ზრდიდან გამომდინარე</w:t>
      </w:r>
      <w:r w:rsidR="008C1EB7">
        <w:rPr>
          <w:rFonts w:ascii="Sylfaen" w:hAnsi="Sylfaen" w:cs="Sylfaen"/>
          <w:bCs/>
          <w:noProof/>
          <w:lang w:val="ka-GE"/>
        </w:rPr>
        <w:t>, მიმდინარე ხარჯები</w:t>
      </w:r>
      <w:r w:rsidR="00E9412D">
        <w:rPr>
          <w:rFonts w:ascii="Sylfaen" w:hAnsi="Sylfaen" w:cs="Sylfaen"/>
          <w:bCs/>
          <w:noProof/>
          <w:lang w:val="ka-GE"/>
        </w:rPr>
        <w:t xml:space="preserve"> დაგეგმილთან შედარებით 22,8 პროცენტიდან 21,6 პროცენტამდე მცირდება</w:t>
      </w:r>
      <w:r w:rsidR="00DF3087">
        <w:rPr>
          <w:rFonts w:ascii="Sylfaen" w:hAnsi="Sylfaen" w:cs="Sylfaen"/>
          <w:bCs/>
          <w:noProof/>
          <w:lang w:val="ka-GE"/>
        </w:rPr>
        <w:t>. მიმდინარე ხარჯებში</w:t>
      </w:r>
      <w:r w:rsidR="00903B17">
        <w:rPr>
          <w:rFonts w:ascii="Sylfaen" w:hAnsi="Sylfaen" w:cs="Sylfaen"/>
          <w:lang w:val="ka-GE"/>
        </w:rPr>
        <w:t xml:space="preserve"> </w:t>
      </w:r>
      <w:r w:rsidR="000373FB">
        <w:rPr>
          <w:rFonts w:ascii="Sylfaen" w:hAnsi="Sylfaen" w:cs="Sylfaen"/>
          <w:lang w:val="ka-GE"/>
        </w:rPr>
        <w:t>დამატებით თანხები გათვალისწინებულია</w:t>
      </w:r>
      <w:r w:rsidR="00903B17">
        <w:rPr>
          <w:rFonts w:ascii="Sylfaen" w:hAnsi="Sylfaen" w:cs="Sylfaen"/>
          <w:lang w:val="ka-GE"/>
        </w:rPr>
        <w:t xml:space="preserve"> </w:t>
      </w:r>
      <w:r w:rsidR="000373FB" w:rsidRPr="000373FB">
        <w:rPr>
          <w:rFonts w:ascii="Sylfaen" w:hAnsi="Sylfaen"/>
          <w:lang w:val="ka-GE"/>
        </w:rPr>
        <w:t>სოციალური და ჯანდაცვის მიმართულებით</w:t>
      </w:r>
      <w:r w:rsidR="00DF3087">
        <w:rPr>
          <w:rFonts w:ascii="Sylfaen" w:hAnsi="Sylfaen"/>
          <w:lang w:val="ka-GE"/>
        </w:rPr>
        <w:t xml:space="preserve"> (მათ შორის გათვალისწინებულია </w:t>
      </w:r>
      <w:r w:rsidR="00DF3087" w:rsidRPr="00DF3087">
        <w:rPr>
          <w:rFonts w:ascii="Sylfaen" w:hAnsi="Sylfaen"/>
          <w:lang w:val="ka-GE"/>
        </w:rPr>
        <w:t xml:space="preserve">სოციალურად დაუცველი ბავშვების ყოველთვიური </w:t>
      </w:r>
      <w:r w:rsidR="00DF3087">
        <w:rPr>
          <w:rFonts w:ascii="Sylfaen" w:hAnsi="Sylfaen"/>
          <w:lang w:val="ka-GE"/>
        </w:rPr>
        <w:t>დახმარების 50-დან 150 ლარამდე ზრდისთვის და კორონავირუსის მკურნალობასთან დაკავშირებული ხარჯების დაფინასნება), ასევე სოფლის მეურნეობის მხარდაჭერის და სხვა დამატებით საჭირო ხარჯების დასაფინანსებლად</w:t>
      </w:r>
      <w:r w:rsidR="000373FB" w:rsidRPr="000373FB">
        <w:rPr>
          <w:rFonts w:ascii="Sylfaen" w:hAnsi="Sylfaen"/>
          <w:lang w:val="ka-GE"/>
        </w:rPr>
        <w:t>:</w:t>
      </w:r>
    </w:p>
    <w:p w:rsidR="00685A5A" w:rsidRDefault="00252F52" w:rsidP="00685A5A">
      <w:pPr>
        <w:spacing w:after="0" w:line="276" w:lineRule="auto"/>
        <w:ind w:firstLine="720"/>
        <w:jc w:val="both"/>
        <w:rPr>
          <w:rFonts w:ascii="Sylfaen" w:hAnsi="Sylfaen" w:cs="Sylfaen"/>
          <w:bCs/>
          <w:noProof/>
        </w:rPr>
      </w:pPr>
      <w:r>
        <w:rPr>
          <w:rFonts w:ascii="Sylfaen" w:hAnsi="Sylfaen" w:cs="Sylfaen"/>
          <w:bCs/>
          <w:noProof/>
          <w:lang w:val="ka-GE"/>
        </w:rPr>
        <w:t xml:space="preserve">პანდემიის მიუხედავად, 2020-2021 წლებში არ შემცირებულა კაპიტალური ხარჯების მოცულობა </w:t>
      </w:r>
      <w:r w:rsidR="00A21B08">
        <w:rPr>
          <w:rFonts w:ascii="Sylfaen" w:hAnsi="Sylfaen" w:cs="Sylfaen"/>
          <w:bCs/>
          <w:noProof/>
          <w:lang w:val="ka-GE"/>
        </w:rPr>
        <w:t xml:space="preserve">(არაფინანსური აქტივების ზრდისა და ფინანსური აქტივების ზრდის ჯამი) </w:t>
      </w:r>
      <w:r>
        <w:rPr>
          <w:rFonts w:ascii="Sylfaen" w:hAnsi="Sylfaen" w:cs="Sylfaen"/>
          <w:bCs/>
          <w:noProof/>
          <w:lang w:val="ka-GE"/>
        </w:rPr>
        <w:t>და მშპ-სთან მიმართებაში 2020 წელს 9,0%, ხოლო 2021 წელს</w:t>
      </w:r>
      <w:r w:rsidR="00903B17">
        <w:rPr>
          <w:rFonts w:ascii="Sylfaen" w:hAnsi="Sylfaen" w:cs="Sylfaen"/>
          <w:bCs/>
          <w:noProof/>
          <w:lang w:val="ka-GE"/>
        </w:rPr>
        <w:t xml:space="preserve"> 8,0</w:t>
      </w:r>
      <w:r w:rsidR="001C0E34">
        <w:rPr>
          <w:rFonts w:ascii="Sylfaen" w:hAnsi="Sylfaen" w:cs="Sylfaen"/>
          <w:bCs/>
          <w:noProof/>
          <w:lang w:val="ka-GE"/>
        </w:rPr>
        <w:t>%-ის ფარგლებში განისაზღვრა</w:t>
      </w:r>
      <w:r>
        <w:rPr>
          <w:rFonts w:ascii="Sylfaen" w:hAnsi="Sylfaen" w:cs="Sylfaen"/>
          <w:bCs/>
          <w:noProof/>
          <w:lang w:val="ka-GE"/>
        </w:rPr>
        <w:t xml:space="preserve">. </w:t>
      </w:r>
      <w:r w:rsidR="00B609ED">
        <w:rPr>
          <w:rFonts w:ascii="Sylfaen" w:hAnsi="Sylfaen" w:cs="Sylfaen"/>
          <w:lang w:val="ka-GE"/>
        </w:rPr>
        <w:t xml:space="preserve">განახლებულ პროგნოზებში 2022 წელს იზრდება </w:t>
      </w:r>
      <w:r w:rsidR="00C24549">
        <w:rPr>
          <w:rFonts w:ascii="Sylfaen" w:hAnsi="Sylfaen" w:cs="Sylfaen"/>
          <w:lang w:val="ka-GE"/>
        </w:rPr>
        <w:t>კაპიტალური ხარჯების</w:t>
      </w:r>
      <w:r w:rsidR="00117581">
        <w:rPr>
          <w:rFonts w:ascii="Sylfaen" w:hAnsi="Sylfaen" w:cs="Sylfaen"/>
          <w:lang w:val="ka-GE"/>
        </w:rPr>
        <w:t xml:space="preserve"> მოცულობა</w:t>
      </w:r>
      <w:r w:rsidR="00B609ED">
        <w:rPr>
          <w:rFonts w:ascii="Sylfaen" w:hAnsi="Sylfaen" w:cs="Sylfaen"/>
          <w:lang w:val="ka-GE"/>
        </w:rPr>
        <w:t xml:space="preserve"> ნომინალურ გამოხატულებაში</w:t>
      </w:r>
      <w:r w:rsidR="00903B17">
        <w:rPr>
          <w:rFonts w:ascii="Sylfaen" w:hAnsi="Sylfaen" w:cs="Sylfaen"/>
          <w:lang w:val="ka-GE"/>
        </w:rPr>
        <w:t xml:space="preserve"> </w:t>
      </w:r>
      <w:r w:rsidR="00A21B08">
        <w:rPr>
          <w:rFonts w:ascii="Sylfaen" w:hAnsi="Sylfaen" w:cs="Sylfaen"/>
          <w:lang w:val="ka-GE"/>
        </w:rPr>
        <w:t>და</w:t>
      </w:r>
      <w:r w:rsidR="00903B17">
        <w:rPr>
          <w:rFonts w:ascii="Sylfaen" w:hAnsi="Sylfaen" w:cs="Sylfaen"/>
          <w:lang w:val="ka-GE"/>
        </w:rPr>
        <w:t xml:space="preserve"> აღწევს</w:t>
      </w:r>
      <w:r w:rsidR="00A21B08">
        <w:rPr>
          <w:rFonts w:ascii="Sylfaen" w:hAnsi="Sylfaen" w:cs="Sylfaen"/>
          <w:lang w:val="ka-GE"/>
        </w:rPr>
        <w:t xml:space="preserve"> </w:t>
      </w:r>
      <w:r w:rsidR="00903B17">
        <w:rPr>
          <w:rFonts w:ascii="Sylfaen" w:hAnsi="Sylfaen" w:cs="Sylfaen"/>
          <w:lang w:val="ka-GE"/>
        </w:rPr>
        <w:t>6,0</w:t>
      </w:r>
      <w:r w:rsidR="00A21B08">
        <w:rPr>
          <w:rFonts w:ascii="Sylfaen" w:hAnsi="Sylfaen" w:cs="Sylfaen"/>
          <w:lang w:val="ka-GE"/>
        </w:rPr>
        <w:t xml:space="preserve"> მლრდ ლარს</w:t>
      </w:r>
      <w:r w:rsidR="001C0E34">
        <w:rPr>
          <w:rFonts w:ascii="Sylfaen" w:hAnsi="Sylfaen" w:cs="Sylfaen"/>
          <w:lang w:val="ka-GE"/>
        </w:rPr>
        <w:t xml:space="preserve"> (მშპ-ს 8,3%)</w:t>
      </w:r>
      <w:r w:rsidR="00B609ED">
        <w:rPr>
          <w:rFonts w:ascii="Sylfaen" w:hAnsi="Sylfaen" w:cs="Sylfaen"/>
          <w:lang w:val="ka-GE"/>
        </w:rPr>
        <w:t xml:space="preserve">, რაც </w:t>
      </w:r>
      <w:r w:rsidR="00D541A1">
        <w:rPr>
          <w:rFonts w:ascii="Sylfaen" w:hAnsi="Sylfaen" w:cs="Sylfaen"/>
          <w:lang w:val="ka-GE"/>
        </w:rPr>
        <w:t xml:space="preserve">განპირობებულია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w:t>
      </w:r>
      <w:r w:rsidR="00685A5A">
        <w:rPr>
          <w:rFonts w:ascii="Sylfaen" w:hAnsi="Sylfaen" w:cs="Sylfaen"/>
          <w:bCs/>
          <w:noProof/>
          <w:lang w:val="ka-GE"/>
        </w:rPr>
        <w:t xml:space="preserve">მომდევნო წლებში, კაპიტალური ხარჯები </w:t>
      </w:r>
      <w:r w:rsidR="001C0E34">
        <w:rPr>
          <w:rFonts w:ascii="Sylfaen" w:hAnsi="Sylfaen" w:cs="Sylfaen"/>
          <w:bCs/>
          <w:noProof/>
          <w:lang w:val="ka-GE"/>
        </w:rPr>
        <w:t>შენარჩუნებულია</w:t>
      </w:r>
      <w:r w:rsidR="00685A5A">
        <w:rPr>
          <w:rFonts w:ascii="Sylfaen" w:hAnsi="Sylfaen" w:cs="Sylfaen"/>
          <w:bCs/>
          <w:noProof/>
          <w:lang w:val="ka-GE"/>
        </w:rPr>
        <w:t xml:space="preserve"> მშპ-ს 7%-</w:t>
      </w:r>
      <w:r w:rsidR="001C0E34">
        <w:rPr>
          <w:rFonts w:ascii="Sylfaen" w:hAnsi="Sylfaen" w:cs="Sylfaen"/>
          <w:bCs/>
          <w:noProof/>
          <w:lang w:val="ka-GE"/>
        </w:rPr>
        <w:t>ის ფარგლებში</w:t>
      </w:r>
      <w:r w:rsidR="00685A5A">
        <w:rPr>
          <w:rFonts w:ascii="Sylfaen" w:hAnsi="Sylfaen" w:cs="Sylfaen"/>
          <w:bCs/>
          <w:noProof/>
        </w:rPr>
        <w:t>.</w:t>
      </w:r>
    </w:p>
    <w:p w:rsidR="00F162FD"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291443">
        <w:rPr>
          <w:rFonts w:ascii="Sylfaen" w:hAnsi="Sylfaen" w:cs="Sylfaen"/>
          <w:bCs/>
          <w:noProof/>
          <w:sz w:val="20"/>
          <w:lang w:val="ka-GE"/>
        </w:rPr>
        <w:t>№8</w:t>
      </w:r>
      <w:r w:rsidR="00334A00" w:rsidRPr="00334A00">
        <w:rPr>
          <w:rFonts w:ascii="Sylfaen" w:hAnsi="Sylfaen" w:cs="Sylfaen"/>
          <w:bCs/>
          <w:noProof/>
          <w:sz w:val="20"/>
          <w:lang w:val="ka-GE"/>
        </w:rPr>
        <w:t>)</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F162FD" w:rsidRDefault="00F162FD" w:rsidP="00F162FD">
      <w:pPr>
        <w:rPr>
          <w:lang w:val="ka-GE"/>
        </w:rPr>
      </w:pPr>
      <w:r>
        <w:rPr>
          <w:lang w:val="ka-GE"/>
        </w:rPr>
        <w:br w:type="page"/>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№8</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8C1EB7" w:rsidRPr="008C1EB7" w:rsidTr="008C1EB7">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Sylfaen" w:eastAsia="Times New Roman" w:hAnsi="Sylfaen" w:cs="Sylfaen"/>
                <w:b/>
                <w:bCs/>
                <w:sz w:val="16"/>
                <w:szCs w:val="16"/>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2024</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2025</w:t>
            </w:r>
          </w:p>
        </w:tc>
      </w:tr>
      <w:tr w:rsidR="008C1EB7" w:rsidRPr="008C1EB7" w:rsidTr="008C1EB7">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8C1EB7" w:rsidRPr="008C1EB7" w:rsidRDefault="008C1EB7" w:rsidP="008C1EB7">
            <w:pPr>
              <w:spacing w:after="0" w:line="240" w:lineRule="auto"/>
              <w:outlineLvl w:val="0"/>
              <w:rPr>
                <w:rFonts w:ascii="Arial" w:eastAsia="Times New Roman" w:hAnsi="Arial" w:cs="Arial"/>
                <w:b/>
                <w:bCs/>
                <w:sz w:val="16"/>
                <w:szCs w:val="16"/>
              </w:rPr>
            </w:pP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Sylfaen" w:eastAsia="Times New Roman" w:hAnsi="Sylfaen" w:cs="Arial"/>
                <w:b/>
                <w:bCs/>
                <w:sz w:val="16"/>
                <w:szCs w:val="16"/>
              </w:rPr>
            </w:pPr>
            <w:r w:rsidRPr="008C1EB7">
              <w:rPr>
                <w:rFonts w:ascii="Sylfaen" w:eastAsia="Times New Roman" w:hAnsi="Sylfaen" w:cs="Arial"/>
                <w:b/>
                <w:bCs/>
                <w:sz w:val="16"/>
                <w:szCs w:val="16"/>
              </w:rPr>
              <w:t>პროგნოზი</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Sylfaen" w:eastAsia="Times New Roman" w:hAnsi="Sylfaen" w:cs="Sylfaen"/>
                <w:b/>
                <w:bCs/>
                <w:sz w:val="16"/>
                <w:szCs w:val="16"/>
              </w:rPr>
              <w:t>პროგნოზი</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12 921,0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13 407,0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13 518,0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14 434,0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15 243,0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14 626,0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15 468,0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16 427,0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17 551,0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38,6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1 012,0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1 108,0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1 034,0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1 184,0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14 688,0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14 753,0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15 768,0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16 887,0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18 071,0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14 767,2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15 609,0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17 234,0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18 714,0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20 182,0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79,2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856,0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1 466,0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1 827,0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2 111,0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კაპიტალური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არაფინანსური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4 055,0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4 236,0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4 100,0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3 960,0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4 480,0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4 775,0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4 792,0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5 267,0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5 727,0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sz w:val="16"/>
                <w:szCs w:val="16"/>
              </w:rPr>
            </w:pPr>
            <w:r w:rsidRPr="008C1EB7">
              <w:rPr>
                <w:rFonts w:ascii="Sylfaen" w:eastAsia="Times New Roman" w:hAnsi="Sylfaen" w:cs="Arial"/>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174,4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384,0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675,0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832,0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787,0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BE1E58">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00BE1E58">
              <w:rPr>
                <w:rFonts w:ascii="Sylfaen" w:eastAsia="Times New Roman" w:hAnsi="Sylfaen" w:cs="Arial"/>
                <w:sz w:val="16"/>
                <w:szCs w:val="16"/>
                <w:lang w:val="ka-GE"/>
              </w:rPr>
              <w:t xml:space="preserve">დამტკიცებული </w:t>
            </w:r>
            <w:r w:rsidRPr="008C1EB7">
              <w:rPr>
                <w:rFonts w:ascii="Sylfaen" w:eastAsia="Times New Roman" w:hAnsi="Sylfaen" w:cs="Sylfaen"/>
                <w:sz w:val="16"/>
                <w:szCs w:val="16"/>
              </w:rPr>
              <w:t>ბიუჯეტი</w:t>
            </w:r>
            <w:bookmarkStart w:id="3" w:name="_GoBack"/>
            <w:bookmarkEnd w:id="3"/>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4 688,0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5 679,0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4 669,0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5 024,0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5 374,0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4 591,0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5 790,0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5 550,0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5 510,0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5 920,0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-97,0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111,0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881,0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486,0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546,0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190,0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241,0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sz w:val="16"/>
                <w:szCs w:val="16"/>
              </w:rPr>
            </w:pPr>
            <w:r w:rsidRPr="008C1EB7">
              <w:rPr>
                <w:rFonts w:ascii="Sylfaen" w:eastAsia="Times New Roman" w:hAnsi="Sylfaen" w:cs="Arial"/>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-86,0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outlineLvl w:val="0"/>
              <w:rPr>
                <w:rFonts w:ascii="Calibri" w:eastAsia="Times New Roman" w:hAnsi="Calibri" w:cs="Calibri"/>
                <w:sz w:val="16"/>
                <w:szCs w:val="16"/>
              </w:rPr>
            </w:pPr>
            <w:r w:rsidRPr="008C1EB7">
              <w:rPr>
                <w:rFonts w:ascii="Calibri" w:eastAsia="Times New Roman" w:hAnsi="Calibri" w:cs="Calibri"/>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155,0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204,0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180,4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205,0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250,0</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25,4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r w:rsidR="008C1EB7" w:rsidRPr="008C1EB7" w:rsidTr="008C1EB7">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C1EB7" w:rsidRPr="008C1EB7" w:rsidRDefault="008C1EB7" w:rsidP="008C1EB7">
            <w:pPr>
              <w:spacing w:after="0" w:line="240" w:lineRule="auto"/>
              <w:jc w:val="center"/>
              <w:outlineLvl w:val="0"/>
              <w:rPr>
                <w:rFonts w:ascii="Arial" w:eastAsia="Times New Roman" w:hAnsi="Arial" w:cs="Arial"/>
                <w:b/>
                <w:bCs/>
                <w:sz w:val="16"/>
                <w:szCs w:val="16"/>
              </w:rPr>
            </w:pP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მშპ</w:t>
            </w:r>
            <w:r w:rsidRPr="008C1EB7">
              <w:rPr>
                <w:rFonts w:ascii="Arial" w:eastAsia="Times New Roman" w:hAnsi="Arial" w:cs="Arial"/>
                <w:b/>
                <w:bCs/>
                <w:sz w:val="16"/>
                <w:szCs w:val="16"/>
              </w:rPr>
              <w:t>-</w:t>
            </w:r>
            <w:r w:rsidRPr="008C1EB7">
              <w:rPr>
                <w:rFonts w:ascii="Sylfaen" w:eastAsia="Times New Roman" w:hAnsi="Sylfaen" w:cs="Arial"/>
                <w:b/>
                <w:bCs/>
                <w:sz w:val="16"/>
                <w:szCs w:val="16"/>
              </w:rPr>
              <w:t>თან</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23,2%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22,2%</w:t>
            </w:r>
          </w:p>
        </w:tc>
        <w:tc>
          <w:tcPr>
            <w:tcW w:w="519" w:type="pct"/>
            <w:tcBorders>
              <w:top w:val="nil"/>
              <w:left w:val="nil"/>
              <w:bottom w:val="single" w:sz="4" w:space="0" w:color="auto"/>
              <w:right w:val="single" w:sz="4" w:space="0" w:color="auto"/>
            </w:tcBorders>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23,0%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21,6%</w:t>
            </w:r>
          </w:p>
        </w:tc>
        <w:tc>
          <w:tcPr>
            <w:tcW w:w="519" w:type="pct"/>
            <w:tcBorders>
              <w:top w:val="nil"/>
              <w:left w:val="nil"/>
              <w:bottom w:val="single" w:sz="4" w:space="0" w:color="auto"/>
              <w:right w:val="single" w:sz="4" w:space="0" w:color="auto"/>
            </w:tcBorders>
            <w:shd w:val="clear" w:color="000000" w:fill="FFFFFF"/>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sz w:val="16"/>
                <w:szCs w:val="16"/>
              </w:rPr>
            </w:pPr>
            <w:r w:rsidRPr="008C1EB7">
              <w:rPr>
                <w:rFonts w:ascii="Sylfaen" w:eastAsia="Times New Roman" w:hAnsi="Sylfaen" w:cs="Arial"/>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-0,6%</w:t>
            </w:r>
          </w:p>
        </w:tc>
        <w:tc>
          <w:tcPr>
            <w:tcW w:w="519" w:type="pct"/>
            <w:tcBorders>
              <w:top w:val="nil"/>
              <w:left w:val="nil"/>
              <w:bottom w:val="single" w:sz="4" w:space="0" w:color="auto"/>
              <w:right w:val="single" w:sz="4" w:space="0" w:color="auto"/>
            </w:tcBorders>
            <w:shd w:val="clear" w:color="000000" w:fill="FCE4D6"/>
            <w:noWrap/>
            <w:vAlign w:val="center"/>
            <w:hideMark/>
          </w:tcPr>
          <w:p w:rsidR="008C1EB7" w:rsidRPr="008C1EB7" w:rsidRDefault="008C1EB7" w:rsidP="008C1EB7">
            <w:pPr>
              <w:spacing w:after="0" w:line="240" w:lineRule="auto"/>
              <w:outlineLvl w:val="0"/>
              <w:rPr>
                <w:rFonts w:ascii="Calibri" w:eastAsia="Times New Roman" w:hAnsi="Calibri" w:cs="Calibri"/>
                <w:sz w:val="16"/>
                <w:szCs w:val="16"/>
              </w:rPr>
            </w:pPr>
            <w:r w:rsidRPr="008C1EB7">
              <w:rPr>
                <w:rFonts w:ascii="Calibri" w:eastAsia="Times New Roman" w:hAnsi="Calibri" w:cs="Calibri"/>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25,1%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22,1%</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21,8%</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26,3%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24,5%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21,7%</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21,6%</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-1,1%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-0,4%</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კაპიტალური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არაფინანსური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6,5%</w:t>
            </w:r>
          </w:p>
        </w:tc>
        <w:tc>
          <w:tcPr>
            <w:tcW w:w="519" w:type="pct"/>
            <w:tcBorders>
              <w:top w:val="nil"/>
              <w:left w:val="nil"/>
              <w:bottom w:val="single" w:sz="4" w:space="0" w:color="auto"/>
              <w:right w:val="single" w:sz="4" w:space="0" w:color="auto"/>
            </w:tcBorders>
            <w:shd w:val="clear" w:color="000000" w:fill="FCE4D6"/>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8,1%</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6,9%</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6,9%</w:t>
            </w:r>
          </w:p>
        </w:tc>
        <w:tc>
          <w:tcPr>
            <w:tcW w:w="519" w:type="pct"/>
            <w:tcBorders>
              <w:top w:val="nil"/>
              <w:left w:val="nil"/>
              <w:bottom w:val="single" w:sz="4" w:space="0" w:color="auto"/>
              <w:right w:val="single" w:sz="4" w:space="0" w:color="auto"/>
            </w:tcBorders>
            <w:shd w:val="clear" w:color="000000" w:fill="FFFFFF"/>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sz w:val="16"/>
                <w:szCs w:val="16"/>
              </w:rPr>
            </w:pPr>
            <w:r w:rsidRPr="008C1EB7">
              <w:rPr>
                <w:rFonts w:ascii="Sylfaen" w:eastAsia="Times New Roman" w:hAnsi="Sylfaen" w:cs="Arial"/>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19" w:type="pct"/>
            <w:tcBorders>
              <w:top w:val="nil"/>
              <w:left w:val="nil"/>
              <w:bottom w:val="single" w:sz="4" w:space="0" w:color="auto"/>
              <w:right w:val="single" w:sz="4" w:space="0" w:color="auto"/>
            </w:tcBorders>
            <w:shd w:val="clear" w:color="000000" w:fill="FCE4D6"/>
            <w:noWrap/>
            <w:vAlign w:val="center"/>
            <w:hideMark/>
          </w:tcPr>
          <w:p w:rsidR="008C1EB7" w:rsidRPr="008C1EB7" w:rsidRDefault="008C1EB7" w:rsidP="008C1EB7">
            <w:pPr>
              <w:spacing w:after="0" w:line="240" w:lineRule="auto"/>
              <w:outlineLvl w:val="0"/>
              <w:rPr>
                <w:rFonts w:ascii="Calibri" w:eastAsia="Times New Roman" w:hAnsi="Calibri" w:cs="Calibri"/>
                <w:sz w:val="16"/>
                <w:szCs w:val="16"/>
              </w:rPr>
            </w:pPr>
            <w:r w:rsidRPr="008C1EB7">
              <w:rPr>
                <w:rFonts w:ascii="Calibri" w:eastAsia="Times New Roman" w:hAnsi="Calibri" w:cs="Calibri"/>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8,8%</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6,6%</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6,5%</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7,6%</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8,0%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7,0%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6,4%</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6,3%</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-0,7%</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-0,2%</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8C1EB7" w:rsidRPr="008C1EB7" w:rsidRDefault="008C1EB7" w:rsidP="008C1EB7">
            <w:pPr>
              <w:spacing w:after="0" w:line="240" w:lineRule="auto"/>
              <w:outlineLvl w:val="0"/>
              <w:rPr>
                <w:rFonts w:ascii="Sylfaen" w:eastAsia="Times New Roman" w:hAnsi="Sylfaen" w:cs="Arial"/>
                <w:b/>
                <w:bCs/>
                <w:sz w:val="16"/>
                <w:szCs w:val="16"/>
              </w:rPr>
            </w:pPr>
            <w:r w:rsidRPr="008C1EB7">
              <w:rPr>
                <w:rFonts w:ascii="Sylfaen" w:eastAsia="Times New Roman" w:hAnsi="Sylfaen" w:cs="Arial"/>
                <w:b/>
                <w:bCs/>
                <w:sz w:val="16"/>
                <w:szCs w:val="16"/>
              </w:rPr>
              <w:t>ფინანსური</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აქტივების</w:t>
            </w:r>
            <w:r w:rsidRPr="008C1EB7">
              <w:rPr>
                <w:rFonts w:ascii="Arial" w:eastAsia="Times New Roman" w:hAnsi="Arial" w:cs="Arial"/>
                <w:b/>
                <w:bCs/>
                <w:sz w:val="16"/>
                <w:szCs w:val="16"/>
              </w:rPr>
              <w:t xml:space="preserve"> </w:t>
            </w:r>
            <w:r w:rsidRPr="008C1EB7">
              <w:rPr>
                <w:rFonts w:ascii="Sylfaen" w:eastAsia="Times New Roman" w:hAnsi="Sylfaen" w:cs="Arial"/>
                <w:b/>
                <w:bCs/>
                <w:sz w:val="16"/>
                <w:szCs w:val="16"/>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2021-2024 </w:t>
            </w:r>
            <w:r w:rsidRPr="008C1EB7">
              <w:rPr>
                <w:rFonts w:ascii="Sylfaen" w:eastAsia="Times New Roman" w:hAnsi="Sylfaen" w:cs="Arial"/>
                <w:sz w:val="16"/>
                <w:szCs w:val="16"/>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0,5%</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Arial"/>
                <w:sz w:val="16"/>
                <w:szCs w:val="16"/>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19" w:type="pct"/>
            <w:tcBorders>
              <w:top w:val="nil"/>
              <w:left w:val="nil"/>
              <w:bottom w:val="single" w:sz="4" w:space="0" w:color="auto"/>
              <w:right w:val="single" w:sz="4" w:space="0" w:color="auto"/>
            </w:tcBorders>
            <w:shd w:val="clear" w:color="000000" w:fill="FFFFFF"/>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ind w:firstLineChars="100" w:firstLine="160"/>
              <w:outlineLvl w:val="0"/>
              <w:rPr>
                <w:rFonts w:ascii="Sylfaen" w:eastAsia="Times New Roman" w:hAnsi="Sylfaen" w:cs="Arial"/>
                <w:sz w:val="16"/>
                <w:szCs w:val="16"/>
              </w:rPr>
            </w:pPr>
            <w:r w:rsidRPr="008C1EB7">
              <w:rPr>
                <w:rFonts w:ascii="Sylfaen" w:eastAsia="Times New Roman" w:hAnsi="Sylfaen" w:cs="Arial"/>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-0,2%</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0,0%</w:t>
            </w:r>
          </w:p>
        </w:tc>
        <w:tc>
          <w:tcPr>
            <w:tcW w:w="519" w:type="pct"/>
            <w:tcBorders>
              <w:top w:val="nil"/>
              <w:left w:val="nil"/>
              <w:bottom w:val="single" w:sz="4" w:space="0" w:color="auto"/>
              <w:right w:val="single" w:sz="4" w:space="0" w:color="auto"/>
            </w:tcBorders>
            <w:shd w:val="clear" w:color="000000" w:fill="FDE9D9"/>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 </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დამტკიცებული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ბიუჯეტი</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8C1EB7" w:rsidRPr="008C1EB7" w:rsidRDefault="008C1EB7" w:rsidP="008C1EB7">
            <w:pPr>
              <w:spacing w:after="0" w:line="240" w:lineRule="auto"/>
              <w:outlineLvl w:val="0"/>
              <w:rPr>
                <w:rFonts w:ascii="Arial" w:eastAsia="Times New Roman" w:hAnsi="Arial" w:cs="Arial"/>
                <w:sz w:val="16"/>
                <w:szCs w:val="16"/>
              </w:rPr>
            </w:pPr>
            <w:r w:rsidRPr="008C1EB7">
              <w:rPr>
                <w:rFonts w:ascii="Arial" w:eastAsia="Times New Roman" w:hAnsi="Arial" w:cs="Arial"/>
                <w:sz w:val="16"/>
                <w:szCs w:val="16"/>
              </w:rPr>
              <w:t xml:space="preserve">2022-2025 </w:t>
            </w:r>
            <w:r w:rsidRPr="008C1EB7">
              <w:rPr>
                <w:rFonts w:ascii="Sylfaen" w:eastAsia="Times New Roman" w:hAnsi="Sylfaen" w:cs="Sylfaen"/>
                <w:sz w:val="16"/>
                <w:szCs w:val="16"/>
              </w:rPr>
              <w:t>პროგნოზი</w:t>
            </w:r>
            <w:r w:rsidRPr="008C1EB7">
              <w:rPr>
                <w:rFonts w:ascii="Arial" w:eastAsia="Times New Roman" w:hAnsi="Arial" w:cs="Arial"/>
                <w:sz w:val="16"/>
                <w:szCs w:val="16"/>
              </w:rPr>
              <w:t xml:space="preserve"> (2022 </w:t>
            </w:r>
            <w:r w:rsidRPr="008C1EB7">
              <w:rPr>
                <w:rFonts w:ascii="Sylfaen" w:eastAsia="Times New Roman" w:hAnsi="Sylfaen" w:cs="Sylfaen"/>
                <w:sz w:val="16"/>
                <w:szCs w:val="16"/>
              </w:rPr>
              <w:t>წლის</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ბიუჯეტში</w:t>
            </w:r>
            <w:r w:rsidRPr="008C1EB7">
              <w:rPr>
                <w:rFonts w:ascii="Arial" w:eastAsia="Times New Roman" w:hAnsi="Arial" w:cs="Arial"/>
                <w:sz w:val="16"/>
                <w:szCs w:val="16"/>
              </w:rPr>
              <w:t xml:space="preserve"> </w:t>
            </w:r>
            <w:r w:rsidRPr="008C1EB7">
              <w:rPr>
                <w:rFonts w:ascii="Sylfaen" w:eastAsia="Times New Roman" w:hAnsi="Sylfaen" w:cs="Sylfaen"/>
                <w:sz w:val="16"/>
                <w:szCs w:val="16"/>
              </w:rPr>
              <w:t>ცვლილება</w:t>
            </w:r>
            <w:r w:rsidRPr="008C1EB7">
              <w:rPr>
                <w:rFonts w:ascii="Arial" w:eastAsia="Times New Roman" w:hAnsi="Arial" w:cs="Arial"/>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0,4%</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sz w:val="16"/>
                <w:szCs w:val="16"/>
              </w:rPr>
            </w:pPr>
            <w:r w:rsidRPr="008C1EB7">
              <w:rPr>
                <w:rFonts w:ascii="Arial" w:eastAsia="Times New Roman" w:hAnsi="Arial" w:cs="Arial"/>
                <w:sz w:val="16"/>
                <w:szCs w:val="16"/>
              </w:rPr>
              <w:t>0,3%</w:t>
            </w:r>
          </w:p>
        </w:tc>
      </w:tr>
      <w:tr w:rsidR="008C1EB7" w:rsidRPr="008C1EB7" w:rsidTr="008C1EB7">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outlineLvl w:val="0"/>
              <w:rPr>
                <w:rFonts w:ascii="Sylfaen" w:eastAsia="Times New Roman" w:hAnsi="Sylfaen" w:cs="Arial"/>
                <w:i/>
                <w:iCs/>
                <w:sz w:val="16"/>
                <w:szCs w:val="16"/>
              </w:rPr>
            </w:pPr>
            <w:r w:rsidRPr="008C1EB7">
              <w:rPr>
                <w:rFonts w:ascii="Sylfaen" w:eastAsia="Times New Roman" w:hAnsi="Sylfaen" w:cs="Arial"/>
                <w:i/>
                <w:iCs/>
                <w:sz w:val="16"/>
                <w:szCs w:val="16"/>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22"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c>
          <w:tcPr>
            <w:tcW w:w="519" w:type="pct"/>
            <w:tcBorders>
              <w:top w:val="nil"/>
              <w:left w:val="nil"/>
              <w:bottom w:val="single" w:sz="4" w:space="0" w:color="auto"/>
              <w:right w:val="single" w:sz="4" w:space="0" w:color="auto"/>
            </w:tcBorders>
            <w:shd w:val="clear" w:color="auto" w:fill="auto"/>
            <w:noWrap/>
            <w:vAlign w:val="center"/>
            <w:hideMark/>
          </w:tcPr>
          <w:p w:rsidR="008C1EB7" w:rsidRPr="008C1EB7" w:rsidRDefault="008C1EB7" w:rsidP="008C1EB7">
            <w:pPr>
              <w:spacing w:after="0" w:line="240" w:lineRule="auto"/>
              <w:jc w:val="center"/>
              <w:outlineLvl w:val="0"/>
              <w:rPr>
                <w:rFonts w:ascii="Arial" w:eastAsia="Times New Roman" w:hAnsi="Arial" w:cs="Arial"/>
                <w:i/>
                <w:iCs/>
                <w:sz w:val="16"/>
                <w:szCs w:val="16"/>
              </w:rPr>
            </w:pPr>
            <w:r w:rsidRPr="008C1EB7">
              <w:rPr>
                <w:rFonts w:ascii="Arial" w:eastAsia="Times New Roman" w:hAnsi="Arial" w:cs="Arial"/>
                <w:i/>
                <w:iCs/>
                <w:sz w:val="16"/>
                <w:szCs w:val="16"/>
              </w:rPr>
              <w:t>0,0%</w:t>
            </w:r>
          </w:p>
        </w:tc>
      </w:tr>
    </w:tbl>
    <w:p w:rsidR="008C1EB7" w:rsidRDefault="008C1EB7" w:rsidP="008C1EB7">
      <w:pPr>
        <w:spacing w:after="0" w:line="276" w:lineRule="auto"/>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67395F" w:rsidRPr="00C9780C" w:rsidRDefault="0067395F" w:rsidP="00BC68CE">
      <w:pPr>
        <w:pStyle w:val="Heading2"/>
        <w:ind w:left="426"/>
        <w:jc w:val="both"/>
        <w:rPr>
          <w:rFonts w:ascii="Sylfaen" w:hAnsi="Sylfaen"/>
          <w:lang w:val="ka-GE"/>
        </w:rPr>
      </w:pPr>
      <w:bookmarkStart w:id="4" w:name="_Toc8911836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4"/>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476074" w:rsidRPr="001C0E3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1C0E3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2023 წლისათვის „ეკონომიკური თავისუფლების შესახებ“ საქართველოს ორგანული კანონით გათვალისწინებულ ნიშნულზე (3%) ჩამოსვლას და განსაზღვრული იყო 2.9%.</w:t>
      </w:r>
    </w:p>
    <w:p w:rsidR="00D75C72" w:rsidRPr="001C0E34" w:rsidRDefault="00476074" w:rsidP="004003C1">
      <w:pPr>
        <w:tabs>
          <w:tab w:val="left" w:pos="90"/>
        </w:tabs>
        <w:spacing w:after="120" w:line="276" w:lineRule="auto"/>
        <w:ind w:firstLine="720"/>
        <w:jc w:val="both"/>
        <w:rPr>
          <w:rFonts w:ascii="Sylfaen" w:hAnsi="Sylfaen" w:cs="Sylfaen"/>
          <w:lang w:val="ka-GE"/>
        </w:rPr>
      </w:pPr>
      <w:r w:rsidRPr="001C0E34">
        <w:rPr>
          <w:rFonts w:ascii="Sylfaen" w:hAnsi="Sylfaen" w:cs="Sylfaen"/>
          <w:lang w:val="ka-GE"/>
        </w:rPr>
        <w:t xml:space="preserve">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w:t>
      </w:r>
      <w:r w:rsidR="00AB3CC0" w:rsidRPr="001C0E34">
        <w:rPr>
          <w:rFonts w:ascii="Sylfaen" w:hAnsi="Sylfaen" w:cs="Sylfaen"/>
          <w:lang w:val="ka-GE"/>
        </w:rPr>
        <w:t>დეფიციტის ფაქტიურმა მაჩვენებელმა შეადგინა 6,2%, რაც დაგეგმილ მაჩვენებელთან (</w:t>
      </w:r>
      <w:r w:rsidR="001C0E34">
        <w:rPr>
          <w:rFonts w:ascii="Sylfaen" w:hAnsi="Sylfaen" w:cs="Sylfaen"/>
          <w:lang w:val="ka-GE"/>
        </w:rPr>
        <w:t>7.7</w:t>
      </w:r>
      <w:r w:rsidRPr="001C0E34">
        <w:rPr>
          <w:rFonts w:ascii="Sylfaen" w:hAnsi="Sylfaen" w:cs="Sylfaen"/>
          <w:lang w:val="ka-GE"/>
        </w:rPr>
        <w:t>%</w:t>
      </w:r>
      <w:r w:rsidR="00AB3CC0" w:rsidRPr="001C0E34">
        <w:rPr>
          <w:rFonts w:ascii="Sylfaen" w:hAnsi="Sylfaen" w:cs="Sylfaen"/>
          <w:lang w:val="ka-GE"/>
        </w:rPr>
        <w:t xml:space="preserve">) </w:t>
      </w:r>
      <w:r w:rsidR="001C0E34">
        <w:rPr>
          <w:rFonts w:ascii="Sylfaen" w:hAnsi="Sylfaen" w:cs="Sylfaen"/>
          <w:lang w:val="ka-GE"/>
        </w:rPr>
        <w:t xml:space="preserve">მნიშვნელოვნად </w:t>
      </w:r>
      <w:r w:rsidR="00AB3CC0" w:rsidRPr="001C0E34">
        <w:rPr>
          <w:rFonts w:ascii="Sylfaen" w:hAnsi="Sylfaen" w:cs="Sylfaen"/>
          <w:lang w:val="ka-GE"/>
        </w:rPr>
        <w:t>შემცირებულია</w:t>
      </w:r>
      <w:r w:rsidR="001C0E34">
        <w:rPr>
          <w:rFonts w:ascii="Sylfaen" w:hAnsi="Sylfaen" w:cs="Sylfaen"/>
          <w:lang w:val="ka-GE"/>
        </w:rPr>
        <w:t xml:space="preserve">. </w:t>
      </w:r>
      <w:r w:rsidRPr="001C0E34">
        <w:rPr>
          <w:rFonts w:ascii="Sylfaen" w:hAnsi="Sylfaen" w:cs="Sylfaen"/>
          <w:lang w:val="ka-GE"/>
        </w:rPr>
        <w:t>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1C0E34">
        <w:rPr>
          <w:rFonts w:ascii="Sylfaen" w:hAnsi="Sylfaen" w:cs="Sylfaen"/>
          <w:lang w:val="ka-GE"/>
        </w:rPr>
        <w:t>1</w:t>
      </w:r>
      <w:r w:rsidRPr="001C0E34">
        <w:rPr>
          <w:rFonts w:ascii="Sylfaen" w:hAnsi="Sylfaen" w:cs="Sylfaen"/>
          <w:lang w:val="ka-GE"/>
        </w:rPr>
        <w:t xml:space="preserve"> პროცენტის ფარგლებში, ხოლო შემდგომ წლებში მოსალოდნელია 3 პროცენტზე დაბალი მაჩვენებელი</w:t>
      </w:r>
      <w:r w:rsidR="004003C1" w:rsidRPr="001C0E34">
        <w:rPr>
          <w:rFonts w:ascii="Sylfaen" w:hAnsi="Sylfaen" w:cs="Sylfaen"/>
          <w:lang w:val="ka-GE"/>
        </w:rPr>
        <w:t>.</w:t>
      </w:r>
      <w:r w:rsidR="009D41D3" w:rsidRPr="001C0E34">
        <w:rPr>
          <w:rFonts w:ascii="Sylfaen" w:hAnsi="Sylfaen" w:cs="Sylfaen"/>
          <w:lang w:val="ka-GE"/>
        </w:rPr>
        <w:t xml:space="preserve"> </w:t>
      </w:r>
    </w:p>
    <w:p w:rsidR="004003C1" w:rsidRPr="00254404" w:rsidRDefault="004003C1" w:rsidP="004003C1">
      <w:pPr>
        <w:spacing w:line="276" w:lineRule="auto"/>
        <w:ind w:firstLine="720"/>
        <w:jc w:val="both"/>
        <w:rPr>
          <w:rFonts w:ascii="Sylfaen" w:hAnsi="Sylfaen" w:cs="Sylfaen"/>
          <w:highlight w:val="yellow"/>
          <w:lang w:val="ka-GE"/>
        </w:rPr>
      </w:pPr>
      <w:r w:rsidRPr="001C0E34">
        <w:rPr>
          <w:rFonts w:ascii="Sylfaen" w:hAnsi="Sylfaen" w:cs="Sylfaen"/>
          <w:lang w:val="ka-GE"/>
        </w:rPr>
        <w:t>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არადეფიციტური შემოსავლები მშპ-თან მიმართებაში მცირედით იცვლება წინა წელთან შედარებით და საშუალოვადიან პერიოდის ბოლოს 25.2 პროცენტის ფარგლებშია შენარჩუნებული.  სახელმწიფო პენსიის ინდექსაციის მიუხედავად, 2022 წლიდან ნაერთი ბიუჯეტის მიმდინარე ხარჯების მშპ-ის 21.6%-ის ფარგლებში, ხოლო საშუალოვადიან პერიოდშიც იგივე მაჩვენებლის შენარჩუნება, ასევე არაფინანსური აქტივების ზრდის საშუალოდ 7.0%-ის ფარგლებში შენარჩუნება, საშუალებას იძლევა 2023 წლისთვის სახელმწიფოს ერთიანი ბიუჯეტის დეფიციტი შემცირდეს 2,</w:t>
      </w:r>
      <w:r w:rsidR="00156791" w:rsidRPr="001C0E34">
        <w:rPr>
          <w:rFonts w:ascii="Sylfaen" w:hAnsi="Sylfaen" w:cs="Sylfaen"/>
          <w:lang w:val="ka-GE"/>
        </w:rPr>
        <w:t>7</w:t>
      </w:r>
      <w:r w:rsidRPr="001C0E34">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გათვალისწინებული დეფიციტის ზღვრულ ნიშნულს. თუმცა დეფიციტის შემცირების პარალელურად, მომდევნო წლებშიც კაპიტალური ხარჯები</w:t>
      </w:r>
      <w:r w:rsidR="00156791" w:rsidRPr="001C0E34">
        <w:rPr>
          <w:rFonts w:ascii="Sylfaen" w:hAnsi="Sylfaen" w:cs="Sylfaen"/>
          <w:lang w:val="ka-GE"/>
        </w:rPr>
        <w:t xml:space="preserve"> 2022 წელს</w:t>
      </w:r>
      <w:r w:rsidRPr="001C0E34">
        <w:rPr>
          <w:rFonts w:ascii="Sylfaen" w:hAnsi="Sylfaen" w:cs="Sylfaen"/>
          <w:lang w:val="ka-GE"/>
        </w:rPr>
        <w:t xml:space="preserve"> 8%-ის</w:t>
      </w:r>
      <w:r w:rsidR="00156791" w:rsidRPr="001C0E34">
        <w:rPr>
          <w:rFonts w:ascii="Sylfaen" w:hAnsi="Sylfaen" w:cs="Sylfaen"/>
          <w:lang w:val="ka-GE"/>
        </w:rPr>
        <w:t>, ხოლო საშუალოვადიან პერიოდში 7%-ის</w:t>
      </w:r>
      <w:r w:rsidRPr="001C0E34">
        <w:rPr>
          <w:rFonts w:ascii="Sylfaen" w:hAnsi="Sylfaen" w:cs="Sylfaen"/>
          <w:lang w:val="ka-GE"/>
        </w:rPr>
        <w:t xml:space="preserve"> ფარგლებში</w:t>
      </w:r>
      <w:r w:rsidR="00156791" w:rsidRPr="001C0E34">
        <w:rPr>
          <w:rFonts w:ascii="Sylfaen" w:hAnsi="Sylfaen" w:cs="Sylfaen"/>
          <w:lang w:val="ka-GE"/>
        </w:rPr>
        <w:t>ა</w:t>
      </w:r>
      <w:r w:rsidRPr="001C0E34">
        <w:rPr>
          <w:rFonts w:ascii="Sylfaen" w:hAnsi="Sylfaen" w:cs="Sylfaen"/>
          <w:lang w:val="ka-GE"/>
        </w:rPr>
        <w:t xml:space="preserve"> შენარჩუნებ</w:t>
      </w:r>
      <w:r w:rsidR="00156791" w:rsidRPr="001C0E34">
        <w:rPr>
          <w:rFonts w:ascii="Sylfaen" w:hAnsi="Sylfaen" w:cs="Sylfaen"/>
          <w:lang w:val="ka-GE"/>
        </w:rPr>
        <w:t>ული.</w:t>
      </w:r>
      <w:r w:rsidRPr="001C0E34">
        <w:rPr>
          <w:rFonts w:ascii="Sylfaen" w:hAnsi="Sylfaen" w:cs="Sylfaen"/>
          <w:lang w:val="ka-GE"/>
        </w:rPr>
        <w:t xml:space="preserve"> </w:t>
      </w:r>
    </w:p>
    <w:p w:rsidR="00F162FD" w:rsidRDefault="00B967E4" w:rsidP="00B967E4">
      <w:pPr>
        <w:spacing w:line="276" w:lineRule="auto"/>
        <w:ind w:firstLine="720"/>
        <w:jc w:val="both"/>
        <w:rPr>
          <w:rFonts w:ascii="Sylfaen" w:hAnsi="Sylfaen" w:cs="Sylfaen"/>
          <w:bCs/>
          <w:noProof/>
          <w:sz w:val="20"/>
          <w:lang w:val="ka-GE"/>
        </w:rPr>
      </w:pPr>
      <w:r>
        <w:rPr>
          <w:rFonts w:ascii="Sylfaen" w:hAnsi="Sylfaen" w:cs="Sylfaen"/>
          <w:lang w:val="ka-GE"/>
        </w:rPr>
        <w:t>2020-2025</w:t>
      </w:r>
      <w:r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Pr>
          <w:rFonts w:ascii="Sylfaen" w:hAnsi="Sylfaen" w:cs="Sylfaen"/>
          <w:bCs/>
          <w:noProof/>
          <w:sz w:val="20"/>
          <w:lang w:val="ka-GE"/>
        </w:rPr>
        <w:t>№9</w:t>
      </w:r>
      <w:r w:rsidRPr="00C9780C">
        <w:rPr>
          <w:rFonts w:ascii="Sylfaen" w:hAnsi="Sylfaen" w:cs="Sylfaen"/>
          <w:bCs/>
          <w:noProof/>
          <w:sz w:val="20"/>
          <w:lang w:val="ka-GE"/>
        </w:rPr>
        <w:t>.</w:t>
      </w:r>
    </w:p>
    <w:p w:rsidR="00F162FD" w:rsidRDefault="00F162FD" w:rsidP="00F162FD">
      <w:pPr>
        <w:rPr>
          <w:noProof/>
          <w:lang w:val="ka-GE"/>
        </w:rPr>
      </w:pPr>
      <w:r>
        <w:rPr>
          <w:noProof/>
          <w:lang w:val="ka-GE"/>
        </w:rPr>
        <w:br w:type="page"/>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lastRenderedPageBreak/>
        <w:t>ცხრილი №9</w:t>
      </w:r>
      <w:r w:rsidRPr="00C9780C">
        <w:rPr>
          <w:rFonts w:ascii="Sylfaen" w:hAnsi="Sylfaen" w:cs="Sylfaen"/>
          <w:b/>
          <w:bCs/>
          <w:noProof/>
          <w:sz w:val="20"/>
          <w:szCs w:val="22"/>
          <w:lang w:val="ka-GE"/>
        </w:rPr>
        <w:t xml:space="preserve"> - ბიუჯეტის დეფიციტის პროგნოზების შედარება</w:t>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00" w:type="pct"/>
        <w:tblInd w:w="-431" w:type="dxa"/>
        <w:tblLook w:val="04A0" w:firstRow="1" w:lastRow="0" w:firstColumn="1" w:lastColumn="0" w:noHBand="0" w:noVBand="1"/>
      </w:tblPr>
      <w:tblGrid>
        <w:gridCol w:w="1986"/>
        <w:gridCol w:w="730"/>
        <w:gridCol w:w="730"/>
        <w:gridCol w:w="730"/>
        <w:gridCol w:w="730"/>
        <w:gridCol w:w="730"/>
        <w:gridCol w:w="730"/>
        <w:gridCol w:w="730"/>
        <w:gridCol w:w="731"/>
        <w:gridCol w:w="731"/>
        <w:gridCol w:w="731"/>
        <w:gridCol w:w="731"/>
        <w:gridCol w:w="730"/>
      </w:tblGrid>
      <w:tr w:rsidR="00B967E4" w:rsidRPr="00B967E4" w:rsidTr="00F03F3C">
        <w:trPr>
          <w:trHeight w:val="113"/>
          <w:tblHeader/>
        </w:trPr>
        <w:tc>
          <w:tcPr>
            <w:tcW w:w="9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Sylfaen" w:eastAsia="Times New Roman" w:hAnsi="Sylfaen" w:cs="Sylfaen"/>
                <w:b/>
                <w:bCs/>
                <w:sz w:val="14"/>
                <w:szCs w:val="14"/>
              </w:rPr>
              <w:t>დასახელება</w:t>
            </w:r>
          </w:p>
        </w:tc>
        <w:tc>
          <w:tcPr>
            <w:tcW w:w="203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967E4" w:rsidRPr="00B967E4" w:rsidRDefault="00B967E4" w:rsidP="00B967E4">
            <w:pPr>
              <w:spacing w:after="0" w:line="240" w:lineRule="auto"/>
              <w:jc w:val="center"/>
              <w:rPr>
                <w:rFonts w:ascii="Sylfaen" w:eastAsia="Times New Roman" w:hAnsi="Sylfaen" w:cs="Arial"/>
                <w:b/>
                <w:bCs/>
                <w:sz w:val="14"/>
                <w:szCs w:val="14"/>
              </w:rPr>
            </w:pPr>
            <w:r w:rsidRPr="00B967E4">
              <w:rPr>
                <w:rFonts w:ascii="Sylfaen" w:eastAsia="Times New Roman" w:hAnsi="Sylfaen" w:cs="Arial"/>
                <w:b/>
                <w:bCs/>
                <w:sz w:val="14"/>
                <w:szCs w:val="14"/>
              </w:rPr>
              <w:t>ნაერთი</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ბიუჯეტი</w:t>
            </w:r>
          </w:p>
        </w:tc>
        <w:tc>
          <w:tcPr>
            <w:tcW w:w="203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967E4" w:rsidRPr="00B967E4" w:rsidRDefault="00B967E4" w:rsidP="00B967E4">
            <w:pPr>
              <w:spacing w:after="0" w:line="240" w:lineRule="auto"/>
              <w:jc w:val="center"/>
              <w:rPr>
                <w:rFonts w:ascii="Sylfaen" w:eastAsia="Times New Roman" w:hAnsi="Sylfaen" w:cs="Arial"/>
                <w:b/>
                <w:bCs/>
                <w:sz w:val="14"/>
                <w:szCs w:val="14"/>
              </w:rPr>
            </w:pPr>
            <w:r w:rsidRPr="00B967E4">
              <w:rPr>
                <w:rFonts w:ascii="Sylfaen" w:eastAsia="Times New Roman" w:hAnsi="Sylfaen" w:cs="Arial"/>
                <w:b/>
                <w:bCs/>
                <w:sz w:val="14"/>
                <w:szCs w:val="14"/>
              </w:rPr>
              <w:t>სახელმწიფოს</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ერთიანი</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ბიუჯეტი</w:t>
            </w:r>
          </w:p>
        </w:tc>
      </w:tr>
      <w:tr w:rsidR="00B967E4" w:rsidRPr="00B967E4" w:rsidTr="00F03F3C">
        <w:trPr>
          <w:trHeight w:val="113"/>
          <w:tblHeader/>
        </w:trPr>
        <w:tc>
          <w:tcPr>
            <w:tcW w:w="924" w:type="pct"/>
            <w:vMerge/>
            <w:tcBorders>
              <w:top w:val="single" w:sz="4" w:space="0" w:color="auto"/>
              <w:left w:val="single" w:sz="4" w:space="0" w:color="auto"/>
              <w:bottom w:val="single" w:sz="4" w:space="0" w:color="000000"/>
              <w:right w:val="single" w:sz="4" w:space="0" w:color="auto"/>
            </w:tcBorders>
            <w:vAlign w:val="center"/>
            <w:hideMark/>
          </w:tcPr>
          <w:p w:rsidR="00B967E4" w:rsidRPr="00B967E4" w:rsidRDefault="00B967E4" w:rsidP="00B967E4">
            <w:pPr>
              <w:spacing w:after="0" w:line="240" w:lineRule="auto"/>
              <w:rPr>
                <w:rFonts w:ascii="Arial" w:eastAsia="Times New Roman" w:hAnsi="Arial" w:cs="Arial"/>
                <w:b/>
                <w:bCs/>
                <w:sz w:val="14"/>
                <w:szCs w:val="14"/>
              </w:rPr>
            </w:pP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2024</w:t>
            </w:r>
          </w:p>
        </w:tc>
        <w:tc>
          <w:tcPr>
            <w:tcW w:w="340" w:type="pct"/>
            <w:tcBorders>
              <w:top w:val="nil"/>
              <w:left w:val="nil"/>
              <w:bottom w:val="single" w:sz="4" w:space="0" w:color="auto"/>
              <w:right w:val="single" w:sz="4" w:space="0" w:color="auto"/>
            </w:tcBorders>
            <w:shd w:val="clear" w:color="000000" w:fill="FDE9D9"/>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2024</w:t>
            </w:r>
          </w:p>
        </w:tc>
        <w:tc>
          <w:tcPr>
            <w:tcW w:w="340" w:type="pct"/>
            <w:tcBorders>
              <w:top w:val="nil"/>
              <w:left w:val="nil"/>
              <w:bottom w:val="single" w:sz="4" w:space="0" w:color="auto"/>
              <w:right w:val="single" w:sz="4" w:space="0" w:color="auto"/>
            </w:tcBorders>
            <w:shd w:val="clear" w:color="000000" w:fill="FDE9D9"/>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2025</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Sylfaen" w:eastAsia="Times New Roman" w:hAnsi="Sylfaen" w:cs="Arial"/>
                <w:b/>
                <w:bCs/>
                <w:sz w:val="14"/>
                <w:szCs w:val="14"/>
              </w:rPr>
            </w:pPr>
            <w:r w:rsidRPr="00B967E4">
              <w:rPr>
                <w:rFonts w:ascii="Sylfaen" w:eastAsia="Times New Roman" w:hAnsi="Sylfaen" w:cs="Arial"/>
                <w:b/>
                <w:bCs/>
                <w:sz w:val="14"/>
                <w:szCs w:val="14"/>
              </w:rPr>
              <w:t>მთლიანი</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სალდო</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2021-2024 </w:t>
            </w:r>
            <w:r w:rsidRPr="00B967E4">
              <w:rPr>
                <w:rFonts w:ascii="Sylfaen" w:eastAsia="Times New Roman" w:hAnsi="Sylfaen" w:cs="Arial"/>
                <w:sz w:val="14"/>
                <w:szCs w:val="14"/>
              </w:rPr>
              <w:t>პროგნოზი (2020 წლის დეკემბერი)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-4 200,0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-3 991,0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-2 399,0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-1 813,0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-1 646,0</w:t>
            </w:r>
          </w:p>
        </w:tc>
        <w:tc>
          <w:tcPr>
            <w:tcW w:w="340" w:type="pct"/>
            <w:tcBorders>
              <w:top w:val="nil"/>
              <w:left w:val="nil"/>
              <w:bottom w:val="single" w:sz="4" w:space="0" w:color="auto"/>
              <w:right w:val="single" w:sz="4" w:space="0" w:color="auto"/>
            </w:tcBorders>
            <w:shd w:val="clear" w:color="000000" w:fill="FDE9D9"/>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-4 188,7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-4 131,9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-2 342,6</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-1 819,0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-1 649,0</w:t>
            </w:r>
          </w:p>
        </w:tc>
        <w:tc>
          <w:tcPr>
            <w:tcW w:w="340" w:type="pct"/>
            <w:tcBorders>
              <w:top w:val="nil"/>
              <w:left w:val="nil"/>
              <w:bottom w:val="single" w:sz="4" w:space="0" w:color="auto"/>
              <w:right w:val="single" w:sz="4" w:space="0" w:color="auto"/>
            </w:tcBorders>
            <w:shd w:val="clear" w:color="000000" w:fill="FDE9D9"/>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Arial"/>
                <w:sz w:val="14"/>
                <w:szCs w:val="14"/>
              </w:rPr>
              <w:t>პროგნოზი (2021 წლის ივლისი)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-4 574,2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-3 980,0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-2 661,0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-1 958,0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-1 914,0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-1 914,0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-4 450,9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-3 971,1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-2 632,0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-1 952,0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-1 863,0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-1 858,0</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დამტკიცებული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ბიუჯეტი</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-4 574,2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-3 968,0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-2 777,0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-1 959,0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-1 929,0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-1 929,0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-4 450,9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-3 928,0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-2 750,0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-1 940,0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-1 923,0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-1 959,0</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ბიუჯეტში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ცვლილება</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-4 574,2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-3 793,9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-2 273,0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-2 132,0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-1 898,0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-2 058,0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-4 450,9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-3 731,5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-2 246,0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-2 113,0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-1 892,0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-2 088,0</w:t>
            </w:r>
          </w:p>
        </w:tc>
      </w:tr>
      <w:tr w:rsidR="00B967E4" w:rsidRPr="00B967E4" w:rsidTr="00B967E4">
        <w:trPr>
          <w:trHeight w:val="11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967E4" w:rsidRPr="00B967E4" w:rsidRDefault="00B967E4" w:rsidP="00B967E4">
            <w:pPr>
              <w:spacing w:after="0" w:line="240" w:lineRule="auto"/>
              <w:rPr>
                <w:rFonts w:ascii="Sylfaen" w:eastAsia="Times New Roman" w:hAnsi="Sylfaen" w:cs="Arial"/>
                <w:b/>
                <w:bCs/>
                <w:sz w:val="14"/>
                <w:szCs w:val="14"/>
              </w:rPr>
            </w:pPr>
            <w:r w:rsidRPr="00B967E4">
              <w:rPr>
                <w:rFonts w:ascii="Sylfaen" w:eastAsia="Times New Roman" w:hAnsi="Sylfaen" w:cs="Arial"/>
                <w:b/>
                <w:bCs/>
                <w:sz w:val="14"/>
                <w:szCs w:val="14"/>
              </w:rPr>
              <w:t>მოდიფიცირებული</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დეფიციტი</w:t>
            </w:r>
            <w:r w:rsidRPr="00B967E4">
              <w:rPr>
                <w:rFonts w:ascii="Arial" w:eastAsia="Times New Roman" w:hAnsi="Arial" w:cs="Arial"/>
                <w:b/>
                <w:bCs/>
                <w:sz w:val="14"/>
                <w:szCs w:val="14"/>
              </w:rPr>
              <w:t xml:space="preserve"> (IMF </w:t>
            </w:r>
            <w:r w:rsidRPr="00B967E4">
              <w:rPr>
                <w:rFonts w:ascii="Sylfaen" w:eastAsia="Times New Roman" w:hAnsi="Sylfaen" w:cs="Arial"/>
                <w:b/>
                <w:bCs/>
                <w:sz w:val="14"/>
                <w:szCs w:val="14"/>
              </w:rPr>
              <w:t>პროგრამა)</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2021-2024 </w:t>
            </w:r>
            <w:r w:rsidRPr="00B967E4">
              <w:rPr>
                <w:rFonts w:ascii="Sylfaen" w:eastAsia="Times New Roman" w:hAnsi="Sylfaen" w:cs="Arial"/>
                <w:sz w:val="14"/>
                <w:szCs w:val="14"/>
              </w:rPr>
              <w:t>პროგნოზი (2020 წლის დეკემბერი)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-4 470,0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-4 082,0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-2 534,0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-1 948,0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-1 781,0</w:t>
            </w:r>
          </w:p>
        </w:tc>
        <w:tc>
          <w:tcPr>
            <w:tcW w:w="340" w:type="pct"/>
            <w:tcBorders>
              <w:top w:val="nil"/>
              <w:left w:val="nil"/>
              <w:bottom w:val="single" w:sz="4" w:space="0" w:color="auto"/>
              <w:right w:val="single" w:sz="4" w:space="0" w:color="auto"/>
            </w:tcBorders>
            <w:shd w:val="clear" w:color="000000" w:fill="FDE9D9"/>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-4 288,9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-4 228,8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-2 487,6</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-1 964,0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-1 794,0</w:t>
            </w:r>
          </w:p>
        </w:tc>
        <w:tc>
          <w:tcPr>
            <w:tcW w:w="340" w:type="pct"/>
            <w:tcBorders>
              <w:top w:val="nil"/>
              <w:left w:val="nil"/>
              <w:bottom w:val="single" w:sz="4" w:space="0" w:color="auto"/>
              <w:right w:val="single" w:sz="4" w:space="0" w:color="auto"/>
            </w:tcBorders>
            <w:shd w:val="clear" w:color="000000" w:fill="FDE9D9"/>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Arial"/>
                <w:sz w:val="14"/>
                <w:szCs w:val="14"/>
              </w:rPr>
              <w:t>პროგნოზი (2021 წლის ივლისი)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-4 595,9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-3 925,0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-2 796,0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-2 093,0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-2 049,0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-2 049,0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-4 505,4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-4 020,5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-2 792,0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-2 112,0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-2 023,0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1 698,0</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E1E58">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00BE1E58">
              <w:rPr>
                <w:rFonts w:ascii="Arial" w:eastAsia="Times New Roman" w:hAnsi="Arial" w:cs="Arial"/>
                <w:sz w:val="14"/>
                <w:szCs w:val="14"/>
              </w:rPr>
              <w:t xml:space="preserve"> </w:t>
            </w:r>
            <w:r w:rsidR="00BE1E58">
              <w:rPr>
                <w:rFonts w:ascii="Sylfaen" w:eastAsia="Times New Roman" w:hAnsi="Sylfaen" w:cs="Arial"/>
                <w:sz w:val="14"/>
                <w:szCs w:val="14"/>
                <w:lang w:val="ka-GE"/>
              </w:rPr>
              <w:t>დ</w:t>
            </w:r>
            <w:r w:rsidR="00BE1E58" w:rsidRPr="00BE1E58">
              <w:rPr>
                <w:rFonts w:ascii="Sylfaen" w:eastAsia="Times New Roman" w:hAnsi="Sylfaen" w:cs="Sylfaen"/>
                <w:sz w:val="14"/>
                <w:szCs w:val="14"/>
              </w:rPr>
              <w:t xml:space="preserve">ამტკიცებული </w:t>
            </w:r>
            <w:r w:rsidRPr="00B967E4">
              <w:rPr>
                <w:rFonts w:ascii="Sylfaen" w:eastAsia="Times New Roman" w:hAnsi="Sylfaen" w:cs="Sylfaen"/>
                <w:sz w:val="14"/>
                <w:szCs w:val="14"/>
              </w:rPr>
              <w:t>ბიუჯეტი</w:t>
            </w:r>
            <w:r w:rsidRPr="00BE1E58">
              <w:rPr>
                <w:rFonts w:ascii="Sylfaen" w:eastAsia="Times New Roman" w:hAnsi="Sylfaen" w:cs="Sylfaen"/>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-4 595,9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-3 913,0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-2 852,0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-2 079,0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-2 049,0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-2 049,0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-4 505,4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-3 710,1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-2 835,0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-2 070,0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-2 038,0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-2 064,0</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ბიუჯეტში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ცვლილება</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-4 595,9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-3 662,2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-2 328,0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-2 252,0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-2 018,0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-2 178,0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-4 505,4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-3 598,3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-2 311,0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-2 243,0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-2 007,0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-2 193,0</w:t>
            </w:r>
          </w:p>
        </w:tc>
      </w:tr>
      <w:tr w:rsidR="00B967E4" w:rsidRPr="00B967E4" w:rsidTr="00B967E4">
        <w:trPr>
          <w:trHeight w:val="11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b/>
                <w:bCs/>
                <w:sz w:val="14"/>
                <w:szCs w:val="14"/>
              </w:rPr>
            </w:pP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მშპ</w:t>
            </w:r>
            <w:r w:rsidRPr="00B967E4">
              <w:rPr>
                <w:rFonts w:ascii="Arial" w:eastAsia="Times New Roman" w:hAnsi="Arial" w:cs="Arial"/>
                <w:b/>
                <w:bCs/>
                <w:sz w:val="14"/>
                <w:szCs w:val="14"/>
              </w:rPr>
              <w:t>-</w:t>
            </w:r>
            <w:r w:rsidRPr="00B967E4">
              <w:rPr>
                <w:rFonts w:ascii="Sylfaen" w:eastAsia="Times New Roman" w:hAnsi="Sylfaen" w:cs="Arial"/>
                <w:b/>
                <w:bCs/>
                <w:sz w:val="14"/>
                <w:szCs w:val="14"/>
              </w:rPr>
              <w:t>თან</w:t>
            </w:r>
          </w:p>
        </w:tc>
      </w:tr>
      <w:tr w:rsidR="00B967E4" w:rsidRPr="00B967E4" w:rsidTr="00B967E4">
        <w:trPr>
          <w:trHeight w:val="11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967E4" w:rsidRPr="00B967E4" w:rsidRDefault="00B967E4" w:rsidP="00B967E4">
            <w:pPr>
              <w:spacing w:after="0" w:line="240" w:lineRule="auto"/>
              <w:rPr>
                <w:rFonts w:ascii="Sylfaen" w:eastAsia="Times New Roman" w:hAnsi="Sylfaen" w:cs="Arial"/>
                <w:b/>
                <w:bCs/>
                <w:sz w:val="14"/>
                <w:szCs w:val="14"/>
              </w:rPr>
            </w:pPr>
            <w:r w:rsidRPr="00B967E4">
              <w:rPr>
                <w:rFonts w:ascii="Sylfaen" w:eastAsia="Times New Roman" w:hAnsi="Sylfaen" w:cs="Arial"/>
                <w:b/>
                <w:bCs/>
                <w:sz w:val="14"/>
                <w:szCs w:val="14"/>
              </w:rPr>
              <w:t>მთლიანი</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სალდო</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2021-2024 </w:t>
            </w:r>
            <w:r w:rsidRPr="00B967E4">
              <w:rPr>
                <w:rFonts w:ascii="Sylfaen" w:eastAsia="Times New Roman" w:hAnsi="Sylfaen" w:cs="Arial"/>
                <w:sz w:val="14"/>
                <w:szCs w:val="14"/>
              </w:rPr>
              <w:t>პროგნოზი (2020 წლის დეკემბერი)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-8,5%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-7,5%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-2,4%</w:t>
            </w:r>
          </w:p>
        </w:tc>
        <w:tc>
          <w:tcPr>
            <w:tcW w:w="340" w:type="pct"/>
            <w:tcBorders>
              <w:top w:val="nil"/>
              <w:left w:val="nil"/>
              <w:bottom w:val="single" w:sz="4" w:space="0" w:color="auto"/>
              <w:right w:val="single" w:sz="4" w:space="0" w:color="auto"/>
            </w:tcBorders>
            <w:shd w:val="clear" w:color="000000" w:fill="FCE4D6"/>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-8,5%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-7,7%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-2,4%</w:t>
            </w:r>
          </w:p>
        </w:tc>
        <w:tc>
          <w:tcPr>
            <w:tcW w:w="340" w:type="pct"/>
            <w:tcBorders>
              <w:top w:val="nil"/>
              <w:left w:val="nil"/>
              <w:bottom w:val="single" w:sz="4" w:space="0" w:color="auto"/>
              <w:right w:val="single" w:sz="4" w:space="0" w:color="auto"/>
            </w:tcBorders>
            <w:shd w:val="clear" w:color="000000" w:fill="FCE4D6"/>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Arial"/>
                <w:sz w:val="14"/>
                <w:szCs w:val="14"/>
              </w:rPr>
              <w:t>პროგნოზი (2021 წლის ივლისი)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-7,0%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დამტკიცებული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ბიუჯეტი</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-2,4%</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ბიუჯეტში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ცვლილება</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-2,2%</w:t>
            </w:r>
          </w:p>
        </w:tc>
      </w:tr>
      <w:tr w:rsidR="00B967E4" w:rsidRPr="00B967E4" w:rsidTr="00B967E4">
        <w:trPr>
          <w:trHeight w:val="113"/>
        </w:trPr>
        <w:tc>
          <w:tcPr>
            <w:tcW w:w="466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967E4" w:rsidRPr="00B967E4" w:rsidRDefault="00B967E4" w:rsidP="00B967E4">
            <w:pPr>
              <w:spacing w:after="0" w:line="240" w:lineRule="auto"/>
              <w:rPr>
                <w:rFonts w:ascii="Sylfaen" w:eastAsia="Times New Roman" w:hAnsi="Sylfaen" w:cs="Arial"/>
                <w:b/>
                <w:bCs/>
                <w:sz w:val="14"/>
                <w:szCs w:val="14"/>
              </w:rPr>
            </w:pPr>
            <w:r w:rsidRPr="00B967E4">
              <w:rPr>
                <w:rFonts w:ascii="Sylfaen" w:eastAsia="Times New Roman" w:hAnsi="Sylfaen" w:cs="Arial"/>
                <w:b/>
                <w:bCs/>
                <w:sz w:val="14"/>
                <w:szCs w:val="14"/>
              </w:rPr>
              <w:t>მოდიფიცირებული</w:t>
            </w:r>
            <w:r w:rsidRPr="00B967E4">
              <w:rPr>
                <w:rFonts w:ascii="Arial" w:eastAsia="Times New Roman" w:hAnsi="Arial" w:cs="Arial"/>
                <w:b/>
                <w:bCs/>
                <w:sz w:val="14"/>
                <w:szCs w:val="14"/>
              </w:rPr>
              <w:t xml:space="preserve"> </w:t>
            </w:r>
            <w:r w:rsidRPr="00B967E4">
              <w:rPr>
                <w:rFonts w:ascii="Sylfaen" w:eastAsia="Times New Roman" w:hAnsi="Sylfaen" w:cs="Arial"/>
                <w:b/>
                <w:bCs/>
                <w:sz w:val="14"/>
                <w:szCs w:val="14"/>
              </w:rPr>
              <w:t>დეფიციტი</w:t>
            </w:r>
            <w:r w:rsidRPr="00B967E4">
              <w:rPr>
                <w:rFonts w:ascii="Arial" w:eastAsia="Times New Roman" w:hAnsi="Arial" w:cs="Arial"/>
                <w:b/>
                <w:bCs/>
                <w:sz w:val="14"/>
                <w:szCs w:val="14"/>
              </w:rPr>
              <w:t xml:space="preserve"> (IMF </w:t>
            </w:r>
            <w:r w:rsidRPr="00B967E4">
              <w:rPr>
                <w:rFonts w:ascii="Sylfaen" w:eastAsia="Times New Roman" w:hAnsi="Sylfaen" w:cs="Arial"/>
                <w:b/>
                <w:bCs/>
                <w:sz w:val="14"/>
                <w:szCs w:val="14"/>
              </w:rPr>
              <w:t>პროგრამა</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2021-2024 </w:t>
            </w:r>
            <w:r w:rsidRPr="00B967E4">
              <w:rPr>
                <w:rFonts w:ascii="Sylfaen" w:eastAsia="Times New Roman" w:hAnsi="Sylfaen" w:cs="Arial"/>
                <w:sz w:val="14"/>
                <w:szCs w:val="14"/>
              </w:rPr>
              <w:t>პროგნოზი (2020 წლის დეკემბერი)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-7,6%</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-2,6%</w:t>
            </w:r>
          </w:p>
        </w:tc>
        <w:tc>
          <w:tcPr>
            <w:tcW w:w="340" w:type="pct"/>
            <w:tcBorders>
              <w:top w:val="nil"/>
              <w:left w:val="nil"/>
              <w:bottom w:val="single" w:sz="4" w:space="0" w:color="auto"/>
              <w:right w:val="single" w:sz="4" w:space="0" w:color="auto"/>
            </w:tcBorders>
            <w:shd w:val="clear" w:color="000000" w:fill="FCE4D6"/>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-8,7%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-7,9%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-2,6%</w:t>
            </w:r>
          </w:p>
        </w:tc>
        <w:tc>
          <w:tcPr>
            <w:tcW w:w="340" w:type="pct"/>
            <w:tcBorders>
              <w:top w:val="nil"/>
              <w:left w:val="nil"/>
              <w:bottom w:val="single" w:sz="4" w:space="0" w:color="auto"/>
              <w:right w:val="single" w:sz="4" w:space="0" w:color="auto"/>
            </w:tcBorders>
            <w:shd w:val="clear" w:color="000000" w:fill="FCE4D6"/>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 </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Arial"/>
                <w:sz w:val="14"/>
                <w:szCs w:val="14"/>
              </w:rPr>
              <w:t>პროგნოზი (2021 წლის ივლისი)</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-7,0%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2,1%</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დამტკიცებული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ბიუჯეტი</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-4,4%</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-2,9%</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-2,7%</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-2,5%</w:t>
            </w:r>
          </w:p>
        </w:tc>
      </w:tr>
      <w:tr w:rsidR="00B967E4" w:rsidRPr="00B967E4" w:rsidTr="00B967E4">
        <w:trPr>
          <w:trHeight w:val="11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B967E4" w:rsidRPr="00B967E4" w:rsidRDefault="00B967E4" w:rsidP="00B967E4">
            <w:pPr>
              <w:spacing w:after="0" w:line="240" w:lineRule="auto"/>
              <w:rPr>
                <w:rFonts w:ascii="Arial" w:eastAsia="Times New Roman" w:hAnsi="Arial" w:cs="Arial"/>
                <w:sz w:val="14"/>
                <w:szCs w:val="14"/>
              </w:rPr>
            </w:pPr>
            <w:r w:rsidRPr="00B967E4">
              <w:rPr>
                <w:rFonts w:ascii="Arial" w:eastAsia="Times New Roman" w:hAnsi="Arial" w:cs="Arial"/>
                <w:sz w:val="14"/>
                <w:szCs w:val="14"/>
              </w:rPr>
              <w:t xml:space="preserve">2022-2025 </w:t>
            </w:r>
            <w:r w:rsidRPr="00B967E4">
              <w:rPr>
                <w:rFonts w:ascii="Sylfaen" w:eastAsia="Times New Roman" w:hAnsi="Sylfaen" w:cs="Sylfaen"/>
                <w:sz w:val="14"/>
                <w:szCs w:val="14"/>
              </w:rPr>
              <w:t>პროგნოზი</w:t>
            </w:r>
            <w:r w:rsidRPr="00B967E4">
              <w:rPr>
                <w:rFonts w:ascii="Arial" w:eastAsia="Times New Roman" w:hAnsi="Arial" w:cs="Arial"/>
                <w:sz w:val="14"/>
                <w:szCs w:val="14"/>
              </w:rPr>
              <w:t xml:space="preserve"> (2022 </w:t>
            </w:r>
            <w:r w:rsidRPr="00B967E4">
              <w:rPr>
                <w:rFonts w:ascii="Sylfaen" w:eastAsia="Times New Roman" w:hAnsi="Sylfaen" w:cs="Sylfaen"/>
                <w:sz w:val="14"/>
                <w:szCs w:val="14"/>
              </w:rPr>
              <w:t>წლის</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ბიუჯეტში</w:t>
            </w:r>
            <w:r w:rsidRPr="00B967E4">
              <w:rPr>
                <w:rFonts w:ascii="Arial" w:eastAsia="Times New Roman" w:hAnsi="Arial" w:cs="Arial"/>
                <w:sz w:val="14"/>
                <w:szCs w:val="14"/>
              </w:rPr>
              <w:t xml:space="preserve"> </w:t>
            </w:r>
            <w:r w:rsidRPr="00B967E4">
              <w:rPr>
                <w:rFonts w:ascii="Sylfaen" w:eastAsia="Times New Roman" w:hAnsi="Sylfaen" w:cs="Sylfaen"/>
                <w:sz w:val="14"/>
                <w:szCs w:val="14"/>
              </w:rPr>
              <w:t>ცვლილება</w:t>
            </w:r>
            <w:r w:rsidRPr="00B967E4">
              <w:rPr>
                <w:rFonts w:ascii="Arial" w:eastAsia="Times New Roman" w:hAnsi="Arial" w:cs="Arial"/>
                <w:sz w:val="14"/>
                <w:szCs w:val="14"/>
              </w:rPr>
              <w:t>)</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-9,1%</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-6,0%</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-3,2%</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-2,8%</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c>
          <w:tcPr>
            <w:tcW w:w="340" w:type="pct"/>
            <w:tcBorders>
              <w:top w:val="nil"/>
              <w:left w:val="nil"/>
              <w:bottom w:val="single" w:sz="4" w:space="0" w:color="auto"/>
              <w:right w:val="single" w:sz="4" w:space="0" w:color="auto"/>
            </w:tcBorders>
            <w:shd w:val="clear" w:color="auto" w:fill="auto"/>
            <w:noWrap/>
            <w:vAlign w:val="center"/>
            <w:hideMark/>
          </w:tcPr>
          <w:p w:rsidR="00B967E4" w:rsidRPr="00B967E4" w:rsidRDefault="00B967E4" w:rsidP="00B967E4">
            <w:pPr>
              <w:spacing w:after="0" w:line="240" w:lineRule="auto"/>
              <w:jc w:val="center"/>
              <w:rPr>
                <w:rFonts w:ascii="Arial" w:eastAsia="Times New Roman" w:hAnsi="Arial" w:cs="Arial"/>
                <w:sz w:val="14"/>
                <w:szCs w:val="14"/>
              </w:rPr>
            </w:pPr>
            <w:r w:rsidRPr="00B967E4">
              <w:rPr>
                <w:rFonts w:ascii="Arial" w:eastAsia="Times New Roman" w:hAnsi="Arial" w:cs="Arial"/>
                <w:sz w:val="14"/>
                <w:szCs w:val="14"/>
              </w:rPr>
              <w:t>-2,3%</w:t>
            </w:r>
          </w:p>
        </w:tc>
      </w:tr>
    </w:tbl>
    <w:p w:rsidR="00B967E4" w:rsidRPr="00C9780C" w:rsidRDefault="00B967E4" w:rsidP="00B967E4">
      <w:pPr>
        <w:spacing w:line="276" w:lineRule="auto"/>
        <w:ind w:firstLine="720"/>
        <w:jc w:val="both"/>
        <w:rPr>
          <w:rFonts w:ascii="Sylfaen" w:hAnsi="Sylfaen" w:cs="Sylfaen"/>
          <w:lang w:val="ka-GE"/>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AB3CC0" w:rsidRPr="00AB3CC0" w:rsidRDefault="00AB3CC0"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en-US"/>
        </w:rPr>
      </w:pPr>
    </w:p>
    <w:p w:rsidR="004502DC" w:rsidRDefault="004502DC" w:rsidP="004502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084E6D" w:rsidRDefault="00084E6D">
      <w:pPr>
        <w:rPr>
          <w:rFonts w:ascii="Sylfaen" w:eastAsia="Times New Roman" w:hAnsi="Sylfaen" w:cs="Sylfaen"/>
          <w:b/>
          <w:bCs/>
          <w:noProof/>
          <w:sz w:val="16"/>
          <w:lang w:val="ka-GE" w:eastAsia="ru-RU"/>
        </w:rPr>
      </w:pPr>
      <w:r>
        <w:rPr>
          <w:rFonts w:ascii="Sylfaen" w:hAnsi="Sylfaen" w:cs="Sylfaen"/>
          <w:b/>
          <w:bCs/>
          <w:noProof/>
          <w:sz w:val="16"/>
          <w:lang w:val="ka-GE"/>
        </w:rPr>
        <w:br w:type="page"/>
      </w: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Default="00E62DDE" w:rsidP="00E62DDE">
      <w:pPr>
        <w:pStyle w:val="Heading1"/>
        <w:numPr>
          <w:ilvl w:val="0"/>
          <w:numId w:val="1"/>
        </w:numPr>
        <w:spacing w:line="276" w:lineRule="auto"/>
        <w:rPr>
          <w:rFonts w:ascii="Sylfaen" w:hAnsi="Sylfaen"/>
          <w:b/>
          <w:sz w:val="28"/>
          <w:lang w:val="ka-GE"/>
        </w:rPr>
      </w:pPr>
      <w:bookmarkStart w:id="5" w:name="_Toc8911836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5"/>
    </w:p>
    <w:p w:rsidR="00813D57" w:rsidRPr="00813D57" w:rsidRDefault="00813D57" w:rsidP="00813D57">
      <w:pPr>
        <w:rPr>
          <w:rFonts w:ascii="Sylfaen" w:hAnsi="Sylfaen"/>
          <w:lang w:val="ka-GE"/>
        </w:rPr>
      </w:pPr>
    </w:p>
    <w:tbl>
      <w:tblPr>
        <w:tblW w:w="4935" w:type="pct"/>
        <w:jc w:val="center"/>
        <w:tblLook w:val="04A0" w:firstRow="1" w:lastRow="0" w:firstColumn="1" w:lastColumn="0" w:noHBand="0" w:noVBand="1"/>
      </w:tblPr>
      <w:tblGrid>
        <w:gridCol w:w="4558"/>
        <w:gridCol w:w="767"/>
        <w:gridCol w:w="811"/>
        <w:gridCol w:w="811"/>
        <w:gridCol w:w="812"/>
        <w:gridCol w:w="812"/>
        <w:gridCol w:w="812"/>
        <w:gridCol w:w="810"/>
      </w:tblGrid>
      <w:tr w:rsidR="00254404" w:rsidRPr="00117581" w:rsidTr="00254404">
        <w:trPr>
          <w:trHeight w:val="577"/>
          <w:jc w:val="center"/>
        </w:trPr>
        <w:tc>
          <w:tcPr>
            <w:tcW w:w="2247"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254404" w:rsidRPr="000F7799" w:rsidRDefault="00254404" w:rsidP="008C1EB7">
            <w:pPr>
              <w:spacing w:after="0" w:line="240" w:lineRule="auto"/>
              <w:jc w:val="center"/>
              <w:rPr>
                <w:rFonts w:ascii="Sylfaen" w:eastAsia="Times New Roman" w:hAnsi="Sylfaen" w:cs="Arial"/>
                <w:b/>
                <w:bCs/>
                <w:color w:val="000000"/>
                <w:sz w:val="18"/>
                <w:szCs w:val="18"/>
              </w:rPr>
            </w:pPr>
            <w:r w:rsidRPr="000F7799">
              <w:rPr>
                <w:rFonts w:ascii="Sylfaen" w:eastAsia="Times New Roman" w:hAnsi="Sylfaen" w:cs="Arial"/>
                <w:b/>
                <w:bCs/>
                <w:color w:val="000000"/>
                <w:sz w:val="18"/>
                <w:szCs w:val="18"/>
              </w:rPr>
              <w:t>მთავრობის ვალი (მლნ ლარი)</w:t>
            </w:r>
          </w:p>
        </w:tc>
        <w:tc>
          <w:tcPr>
            <w:tcW w:w="300"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2020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2021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2022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2023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2024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2025 </w:t>
            </w:r>
            <w:r w:rsidRPr="000F7799">
              <w:rPr>
                <w:rFonts w:ascii="Sylfaen" w:eastAsia="Times New Roman" w:hAnsi="Sylfaen" w:cs="Arial"/>
                <w:b/>
                <w:bCs/>
                <w:color w:val="000000"/>
                <w:sz w:val="18"/>
                <w:szCs w:val="18"/>
              </w:rPr>
              <w:t>წელი</w:t>
            </w:r>
          </w:p>
        </w:tc>
        <w:tc>
          <w:tcPr>
            <w:tcW w:w="408" w:type="pct"/>
            <w:tcBorders>
              <w:top w:val="single" w:sz="8" w:space="0" w:color="A5A5A5"/>
              <w:left w:val="nil"/>
              <w:bottom w:val="single" w:sz="8" w:space="0" w:color="A5A5A5"/>
              <w:right w:val="single" w:sz="8" w:space="0" w:color="A5A5A5"/>
            </w:tcBorders>
            <w:shd w:val="clear" w:color="000000" w:fill="FFFFFF"/>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2026 </w:t>
            </w:r>
            <w:r w:rsidRPr="000F7799">
              <w:rPr>
                <w:rFonts w:ascii="Sylfaen" w:eastAsia="Times New Roman" w:hAnsi="Sylfaen" w:cs="Arial"/>
                <w:b/>
                <w:bCs/>
                <w:color w:val="000000"/>
                <w:sz w:val="18"/>
                <w:szCs w:val="18"/>
              </w:rPr>
              <w:t>წელი</w:t>
            </w:r>
          </w:p>
        </w:tc>
      </w:tr>
      <w:tr w:rsidR="00254404" w:rsidRPr="00117581" w:rsidTr="00254404">
        <w:trPr>
          <w:trHeight w:val="277"/>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2021-2024 წლების პროგნოზი (2020 წლის </w:t>
            </w:r>
            <w:r w:rsidRPr="000F7799">
              <w:rPr>
                <w:rFonts w:ascii="Sylfaen" w:eastAsia="Times New Roman" w:hAnsi="Sylfaen" w:cs="Arial"/>
                <w:color w:val="000000"/>
                <w:sz w:val="18"/>
                <w:szCs w:val="18"/>
                <w:lang w:val="ka-GE"/>
              </w:rPr>
              <w:t>დეკემბერი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27,365</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29,543</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32,017</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34,355</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36,557</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sz w:val="18"/>
                <w:szCs w:val="20"/>
              </w:rPr>
            </w:pPr>
          </w:p>
        </w:tc>
      </w:tr>
      <w:tr w:rsidR="00254404" w:rsidRPr="00117581" w:rsidTr="00254404">
        <w:trPr>
          <w:trHeight w:val="303"/>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ind w:left="720"/>
              <w:jc w:val="both"/>
              <w:rPr>
                <w:rFonts w:ascii="Sylfaen" w:eastAsia="Times New Roman" w:hAnsi="Sylfaen" w:cs="Arial"/>
                <w:color w:val="000000"/>
                <w:sz w:val="18"/>
                <w:szCs w:val="18"/>
              </w:rPr>
            </w:pP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ად</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54.4%</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54.2%</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53.8%</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53.0%</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51.9%</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p>
        </w:tc>
      </w:tr>
      <w:tr w:rsidR="00254404" w:rsidRPr="00117581" w:rsidTr="00254404">
        <w:trPr>
          <w:trHeight w:val="303"/>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დეკ</w:t>
            </w:r>
            <w:r w:rsidRPr="000F7799">
              <w:rPr>
                <w:rFonts w:ascii="Sylfaen" w:eastAsia="Times New Roman" w:hAnsi="Sylfaen" w:cs="Arial"/>
                <w:color w:val="000000"/>
                <w:sz w:val="18"/>
                <w:szCs w:val="18"/>
                <w:lang w:val="ka-GE"/>
              </w:rPr>
              <w:t>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29,654</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eastAsia="Times New Roman" w:cs="Arial"/>
                <w:sz w:val="18"/>
                <w:szCs w:val="18"/>
                <w:lang w:val="ka-GE"/>
              </w:rPr>
            </w:pPr>
            <w:r w:rsidRPr="000F7799">
              <w:rPr>
                <w:rFonts w:ascii="Arial" w:eastAsia="Times New Roman" w:hAnsi="Arial" w:cs="Arial"/>
                <w:sz w:val="18"/>
                <w:szCs w:val="20"/>
              </w:rPr>
              <w:t>29,905</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33,123</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35,348</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37,413</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39,417</w:t>
            </w: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sz w:val="18"/>
                <w:szCs w:val="20"/>
              </w:rPr>
            </w:pPr>
          </w:p>
        </w:tc>
      </w:tr>
      <w:tr w:rsidR="00254404" w:rsidRPr="00117581" w:rsidTr="00254404">
        <w:trPr>
          <w:trHeight w:val="303"/>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ind w:left="720"/>
              <w:jc w:val="both"/>
              <w:rPr>
                <w:rFonts w:ascii="Sylfaen" w:eastAsia="Times New Roman" w:hAnsi="Sylfaen" w:cs="Arial"/>
                <w:color w:val="000000"/>
                <w:sz w:val="18"/>
                <w:szCs w:val="18"/>
              </w:rPr>
            </w:pP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ად</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60.2%</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.2%</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rPr>
              <w:t>49</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47.7%</w:t>
            </w: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p>
        </w:tc>
      </w:tr>
      <w:tr w:rsidR="00254404" w:rsidRPr="00CD05DB" w:rsidTr="00254404">
        <w:trPr>
          <w:trHeight w:val="158"/>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სექტემბერი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rPr>
                <w:rFonts w:ascii="Arial" w:eastAsia="Times New Roman" w:hAnsi="Arial" w:cs="Arial"/>
                <w:sz w:val="18"/>
                <w:szCs w:val="18"/>
              </w:rPr>
            </w:pPr>
            <w:r w:rsidRPr="000F7799">
              <w:rPr>
                <w:rFonts w:ascii="Arial" w:eastAsia="Times New Roman" w:hAnsi="Arial" w:cs="Arial"/>
                <w:sz w:val="18"/>
                <w:szCs w:val="20"/>
              </w:rPr>
              <w:t>29,613</w:t>
            </w:r>
          </w:p>
        </w:tc>
        <w:tc>
          <w:tcPr>
            <w:tcW w:w="409" w:type="pct"/>
            <w:tcBorders>
              <w:top w:val="nil"/>
              <w:left w:val="nil"/>
              <w:bottom w:val="single" w:sz="8" w:space="0" w:color="A5A5A5"/>
              <w:right w:val="single" w:sz="8" w:space="0" w:color="A5A5A5"/>
            </w:tcBorders>
            <w:shd w:val="clear" w:color="auto" w:fill="auto"/>
            <w:vAlign w:val="bottom"/>
          </w:tcPr>
          <w:p w:rsidR="00254404" w:rsidRPr="000F7799" w:rsidRDefault="00254404" w:rsidP="008C1EB7">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29,765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28,609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30,879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33,054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35,209 </w:t>
            </w:r>
          </w:p>
        </w:tc>
        <w:tc>
          <w:tcPr>
            <w:tcW w:w="408" w:type="pct"/>
            <w:tcBorders>
              <w:top w:val="nil"/>
              <w:left w:val="nil"/>
              <w:bottom w:val="single" w:sz="8" w:space="0" w:color="A5A5A5"/>
              <w:right w:val="single" w:sz="8" w:space="0" w:color="A5A5A5"/>
            </w:tcBorders>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37,264 </w:t>
            </w:r>
          </w:p>
        </w:tc>
      </w:tr>
      <w:tr w:rsidR="00254404" w:rsidRPr="00117581" w:rsidTr="00254404">
        <w:trPr>
          <w:trHeight w:val="177"/>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ind w:left="720"/>
              <w:jc w:val="both"/>
              <w:rPr>
                <w:rFonts w:ascii="Sylfaen" w:eastAsia="Times New Roman" w:hAnsi="Sylfaen" w:cs="Arial"/>
                <w:color w:val="000000"/>
                <w:sz w:val="18"/>
                <w:szCs w:val="18"/>
              </w:rPr>
            </w:pP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ად</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60.1%</w:t>
            </w:r>
          </w:p>
        </w:tc>
        <w:tc>
          <w:tcPr>
            <w:tcW w:w="409" w:type="pct"/>
            <w:tcBorders>
              <w:top w:val="nil"/>
              <w:left w:val="nil"/>
              <w:bottom w:val="single" w:sz="8" w:space="0" w:color="A5A5A5"/>
              <w:right w:val="single" w:sz="8" w:space="0" w:color="A5A5A5"/>
            </w:tcBorders>
            <w:shd w:val="clear" w:color="auto" w:fill="auto"/>
            <w:vAlign w:val="bottom"/>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49.</w:t>
            </w:r>
            <w:r w:rsidRPr="000F7799">
              <w:rPr>
                <w:rFonts w:ascii="Arial" w:eastAsia="Times New Roman" w:hAnsi="Arial" w:cs="Arial"/>
                <w:i/>
                <w:color w:val="000000"/>
                <w:sz w:val="18"/>
                <w:szCs w:val="18"/>
              </w:rPr>
              <w:t>4</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39.6%</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38.8%</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38.3%</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37.7%</w:t>
            </w:r>
          </w:p>
        </w:tc>
        <w:tc>
          <w:tcPr>
            <w:tcW w:w="408" w:type="pct"/>
            <w:tcBorders>
              <w:top w:val="nil"/>
              <w:left w:val="nil"/>
              <w:bottom w:val="single" w:sz="8" w:space="0" w:color="A5A5A5"/>
              <w:right w:val="single" w:sz="8" w:space="0" w:color="A5A5A5"/>
            </w:tcBorders>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36.9%</w:t>
            </w:r>
          </w:p>
        </w:tc>
      </w:tr>
    </w:tbl>
    <w:p w:rsidR="00F61572" w:rsidRDefault="00F61572" w:rsidP="00F61572">
      <w:pPr>
        <w:pStyle w:val="NoSpacing"/>
        <w:spacing w:line="276" w:lineRule="auto"/>
        <w:ind w:firstLine="720"/>
        <w:jc w:val="both"/>
        <w:rPr>
          <w:rFonts w:ascii="Sylfaen" w:hAnsi="Sylfaen"/>
          <w:lang w:val="ka-GE"/>
        </w:rPr>
      </w:pPr>
    </w:p>
    <w:p w:rsidR="00254404" w:rsidRPr="0017476A" w:rsidRDefault="00254404" w:rsidP="00254404">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8.5%-ის ნიშნულზე და მშპ დეფლატორის ზრდა 10.5%-ის დონეზე, ეს უკანასკნელი კი აღემატება გასულ წელს მომზადებულ პროგნოზს. </w:t>
      </w:r>
      <w:r w:rsidRPr="00317572">
        <w:rPr>
          <w:rFonts w:ascii="Sylfaen" w:hAnsi="Sylfaen"/>
          <w:lang w:val="ka-GE"/>
        </w:rPr>
        <w:t>202</w:t>
      </w:r>
      <w:r>
        <w:rPr>
          <w:rFonts w:ascii="Sylfaen" w:hAnsi="Sylfaen"/>
          <w:lang w:val="ka-GE"/>
        </w:rPr>
        <w:t>2</w:t>
      </w:r>
      <w:r w:rsidRPr="00317572">
        <w:rPr>
          <w:rFonts w:ascii="Sylfaen" w:hAnsi="Sylfaen"/>
          <w:lang w:val="ka-GE"/>
        </w:rPr>
        <w:t xml:space="preserve"> წლის ბოლოსთვის, 202</w:t>
      </w:r>
      <w:r>
        <w:rPr>
          <w:rFonts w:ascii="Sylfaen" w:hAnsi="Sylfaen"/>
          <w:lang w:val="ka-GE"/>
        </w:rPr>
        <w:t>1</w:t>
      </w:r>
      <w:r w:rsidRPr="00317572">
        <w:rPr>
          <w:rFonts w:ascii="Sylfaen" w:hAnsi="Sylfaen"/>
          <w:lang w:val="ka-GE"/>
        </w:rPr>
        <w:t xml:space="preserve"> წლის დეკემბრის ბოლოსთან  შედარებით, </w:t>
      </w:r>
      <w:r>
        <w:rPr>
          <w:rFonts w:ascii="Sylfaen" w:hAnsi="Sylfaen"/>
          <w:lang w:val="ka-GE"/>
        </w:rPr>
        <w:t xml:space="preserve">ისევ </w:t>
      </w:r>
      <w:r w:rsidRPr="00317572">
        <w:rPr>
          <w:rFonts w:ascii="Sylfaen" w:hAnsi="Sylfaen"/>
          <w:lang w:val="ka-GE"/>
        </w:rPr>
        <w:t>მოსალოდნელია ლარის გამყარება ვალის პორტფელში არსებული ვალუტების მიმართ</w:t>
      </w:r>
      <w:r>
        <w:rPr>
          <w:rFonts w:ascii="Sylfaen" w:hAnsi="Sylfaen"/>
          <w:lang w:val="ka-GE"/>
        </w:rPr>
        <w:t>,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39.6%-მდე.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36.9%-მდე.</w:t>
      </w:r>
    </w:p>
    <w:p w:rsidR="00254404" w:rsidRPr="00307164" w:rsidRDefault="00254404" w:rsidP="00254404">
      <w:pPr>
        <w:pStyle w:val="NoSpacing"/>
        <w:spacing w:line="276" w:lineRule="auto"/>
        <w:ind w:firstLine="720"/>
        <w:jc w:val="both"/>
        <w:rPr>
          <w:rFonts w:ascii="Sylfaen" w:hAnsi="Sylfaen"/>
          <w:b/>
        </w:rPr>
      </w:pPr>
      <w:r w:rsidRPr="00B07C1C">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1</w:t>
      </w:r>
      <w:r w:rsidRPr="00B07C1C">
        <w:rPr>
          <w:rFonts w:ascii="Sylfaen" w:hAnsi="Sylfaen"/>
          <w:lang w:val="ka-GE"/>
        </w:rPr>
        <w:t xml:space="preserve"> წლისთვის - </w:t>
      </w:r>
      <w:r>
        <w:rPr>
          <w:rFonts w:ascii="Sylfaen" w:hAnsi="Sylfaen"/>
          <w:lang w:val="ka-GE"/>
        </w:rPr>
        <w:t>80</w:t>
      </w:r>
      <w:r w:rsidRPr="00B07C1C">
        <w:rPr>
          <w:rFonts w:ascii="Sylfaen" w:hAnsi="Sylfaen"/>
          <w:lang w:val="ka-GE"/>
        </w:rPr>
        <w:t xml:space="preserve">%),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განახლებული სტრატეგია 2022-2025 (</w:t>
      </w:r>
      <w:hyperlink r:id="rId8" w:history="1">
        <w:r w:rsidRPr="00892073">
          <w:rPr>
            <w:rStyle w:val="Hyperlink"/>
            <w:rFonts w:ascii="Sylfaen" w:hAnsi="Sylfaen"/>
            <w:lang w:val="ka-GE"/>
          </w:rPr>
          <w:t>https://mof.ge/5231</w:t>
        </w:r>
      </w:hyperlink>
      <w:r>
        <w:rPr>
          <w:rFonts w:ascii="Sylfaen" w:hAnsi="Sylfaen"/>
          <w:lang w:val="ka-GE"/>
        </w:rPr>
        <w:t>)</w:t>
      </w:r>
      <w:r>
        <w:rPr>
          <w:rFonts w:ascii="Sylfaen" w:hAnsi="Sylfaen"/>
        </w:rPr>
        <w:t xml:space="preserve"> </w:t>
      </w:r>
      <w:r>
        <w:rPr>
          <w:rFonts w:ascii="Sylfaen" w:hAnsi="Sylfaen"/>
          <w:lang w:val="ka-GE"/>
        </w:rPr>
        <w:t xml:space="preserve">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 </w:t>
      </w:r>
    </w:p>
    <w:p w:rsidR="00254404" w:rsidRPr="006974FB" w:rsidRDefault="00254404" w:rsidP="00254404">
      <w:pPr>
        <w:pStyle w:val="NoSpacing"/>
        <w:spacing w:line="276" w:lineRule="auto"/>
        <w:ind w:firstLine="720"/>
        <w:jc w:val="both"/>
        <w:rPr>
          <w:rFonts w:ascii="Sylfaen" w:hAnsi="Sylfaen"/>
          <w:lang w:val="ka-GE"/>
        </w:rPr>
      </w:pPr>
    </w:p>
    <w:p w:rsidR="00E62DDE" w:rsidRPr="006974FB" w:rsidRDefault="00E62DDE" w:rsidP="00254404">
      <w:pPr>
        <w:pStyle w:val="NoSpacing"/>
        <w:spacing w:line="276" w:lineRule="auto"/>
        <w:ind w:firstLine="720"/>
        <w:jc w:val="both"/>
        <w:rPr>
          <w:rFonts w:ascii="Sylfaen" w:hAnsi="Sylfaen"/>
          <w:lang w:val="ka-GE"/>
        </w:rPr>
      </w:pPr>
    </w:p>
    <w:sectPr w:rsidR="00E62DDE" w:rsidRPr="006974FB" w:rsidSect="00F162FD">
      <w:footerReference w:type="default" r:id="rId9"/>
      <w:pgSz w:w="12240" w:h="15840"/>
      <w:pgMar w:top="284"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DF" w:rsidRDefault="009436DF" w:rsidP="009F60D8">
      <w:pPr>
        <w:spacing w:after="0" w:line="240" w:lineRule="auto"/>
      </w:pPr>
      <w:r>
        <w:separator/>
      </w:r>
    </w:p>
  </w:endnote>
  <w:endnote w:type="continuationSeparator" w:id="0">
    <w:p w:rsidR="009436DF" w:rsidRDefault="009436DF"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8C1EB7" w:rsidRDefault="008C1EB7">
        <w:pPr>
          <w:pStyle w:val="Footer"/>
          <w:jc w:val="right"/>
        </w:pPr>
        <w:r>
          <w:fldChar w:fldCharType="begin"/>
        </w:r>
        <w:r>
          <w:instrText xml:space="preserve"> PAGE   \* MERGEFORMAT </w:instrText>
        </w:r>
        <w:r>
          <w:fldChar w:fldCharType="separate"/>
        </w:r>
        <w:r w:rsidR="00BE1E58">
          <w:rPr>
            <w:noProof/>
          </w:rPr>
          <w:t>15</w:t>
        </w:r>
        <w:r>
          <w:rPr>
            <w:noProof/>
          </w:rPr>
          <w:fldChar w:fldCharType="end"/>
        </w:r>
      </w:p>
    </w:sdtContent>
  </w:sdt>
  <w:p w:rsidR="008C1EB7" w:rsidRDefault="008C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DF" w:rsidRDefault="009436DF" w:rsidP="009F60D8">
      <w:pPr>
        <w:spacing w:after="0" w:line="240" w:lineRule="auto"/>
      </w:pPr>
      <w:r>
        <w:separator/>
      </w:r>
    </w:p>
  </w:footnote>
  <w:footnote w:type="continuationSeparator" w:id="0">
    <w:p w:rsidR="009436DF" w:rsidRDefault="009436DF"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5"/>
  </w:num>
  <w:num w:numId="2">
    <w:abstractNumId w:val="0"/>
  </w:num>
  <w:num w:numId="3">
    <w:abstractNumId w:val="8"/>
  </w:num>
  <w:num w:numId="4">
    <w:abstractNumId w:val="16"/>
  </w:num>
  <w:num w:numId="5">
    <w:abstractNumId w:val="10"/>
  </w:num>
  <w:num w:numId="6">
    <w:abstractNumId w:val="2"/>
  </w:num>
  <w:num w:numId="7">
    <w:abstractNumId w:val="14"/>
  </w:num>
  <w:num w:numId="8">
    <w:abstractNumId w:val="4"/>
  </w:num>
  <w:num w:numId="9">
    <w:abstractNumId w:val="11"/>
  </w:num>
  <w:num w:numId="10">
    <w:abstractNumId w:val="5"/>
  </w:num>
  <w:num w:numId="11">
    <w:abstractNumId w:val="6"/>
  </w:num>
  <w:num w:numId="12">
    <w:abstractNumId w:val="13"/>
  </w:num>
  <w:num w:numId="13">
    <w:abstractNumId w:val="12"/>
  </w:num>
  <w:num w:numId="14">
    <w:abstractNumId w:val="1"/>
  </w:num>
  <w:num w:numId="15">
    <w:abstractNumId w:val="9"/>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52F52"/>
    <w:rsid w:val="00254404"/>
    <w:rsid w:val="00261AE4"/>
    <w:rsid w:val="00263D13"/>
    <w:rsid w:val="00267A13"/>
    <w:rsid w:val="002807FA"/>
    <w:rsid w:val="00291443"/>
    <w:rsid w:val="00292E98"/>
    <w:rsid w:val="002A7594"/>
    <w:rsid w:val="002B7BCD"/>
    <w:rsid w:val="002C4CEA"/>
    <w:rsid w:val="002E1420"/>
    <w:rsid w:val="002F1C52"/>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2DF1"/>
    <w:rsid w:val="003F4774"/>
    <w:rsid w:val="003F53B1"/>
    <w:rsid w:val="003F57B5"/>
    <w:rsid w:val="003F596F"/>
    <w:rsid w:val="004003C1"/>
    <w:rsid w:val="004025F5"/>
    <w:rsid w:val="00403068"/>
    <w:rsid w:val="00404E8F"/>
    <w:rsid w:val="0040580D"/>
    <w:rsid w:val="0041284B"/>
    <w:rsid w:val="0041719A"/>
    <w:rsid w:val="00420EC8"/>
    <w:rsid w:val="0042677B"/>
    <w:rsid w:val="00431DB1"/>
    <w:rsid w:val="00436064"/>
    <w:rsid w:val="0044579A"/>
    <w:rsid w:val="004502DC"/>
    <w:rsid w:val="00452AC8"/>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7DF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656A6"/>
    <w:rsid w:val="00773D36"/>
    <w:rsid w:val="00776610"/>
    <w:rsid w:val="00781209"/>
    <w:rsid w:val="00782ECE"/>
    <w:rsid w:val="00782ED6"/>
    <w:rsid w:val="00785FB9"/>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E1DC6"/>
    <w:rsid w:val="008E26E9"/>
    <w:rsid w:val="008E2965"/>
    <w:rsid w:val="008E407E"/>
    <w:rsid w:val="008E58FE"/>
    <w:rsid w:val="008E75CE"/>
    <w:rsid w:val="008F384A"/>
    <w:rsid w:val="00902BC5"/>
    <w:rsid w:val="00903B17"/>
    <w:rsid w:val="00911CE0"/>
    <w:rsid w:val="00921E64"/>
    <w:rsid w:val="00931509"/>
    <w:rsid w:val="009348D2"/>
    <w:rsid w:val="00936CC0"/>
    <w:rsid w:val="00936FE4"/>
    <w:rsid w:val="009436DF"/>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36AE"/>
    <w:rsid w:val="00AA4676"/>
    <w:rsid w:val="00AA5368"/>
    <w:rsid w:val="00AA5788"/>
    <w:rsid w:val="00AB3CC0"/>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346"/>
    <w:rsid w:val="00BA4E78"/>
    <w:rsid w:val="00BC3B7E"/>
    <w:rsid w:val="00BC4B17"/>
    <w:rsid w:val="00BC68CE"/>
    <w:rsid w:val="00BC7AD9"/>
    <w:rsid w:val="00BD48B6"/>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51C7"/>
    <w:rsid w:val="00C64480"/>
    <w:rsid w:val="00C665F9"/>
    <w:rsid w:val="00C70029"/>
    <w:rsid w:val="00C71FCB"/>
    <w:rsid w:val="00C75BD8"/>
    <w:rsid w:val="00C76B9F"/>
    <w:rsid w:val="00C85296"/>
    <w:rsid w:val="00C8711F"/>
    <w:rsid w:val="00C91EBC"/>
    <w:rsid w:val="00C9780C"/>
    <w:rsid w:val="00CA3B82"/>
    <w:rsid w:val="00CB0B67"/>
    <w:rsid w:val="00CB204E"/>
    <w:rsid w:val="00CB5879"/>
    <w:rsid w:val="00CC0152"/>
    <w:rsid w:val="00CC180B"/>
    <w:rsid w:val="00CE495D"/>
    <w:rsid w:val="00CF227E"/>
    <w:rsid w:val="00CF6B03"/>
    <w:rsid w:val="00CF7B45"/>
    <w:rsid w:val="00D07174"/>
    <w:rsid w:val="00D07BAA"/>
    <w:rsid w:val="00D145C2"/>
    <w:rsid w:val="00D20043"/>
    <w:rsid w:val="00D224EE"/>
    <w:rsid w:val="00D26B98"/>
    <w:rsid w:val="00D26E10"/>
    <w:rsid w:val="00D344F1"/>
    <w:rsid w:val="00D34D9D"/>
    <w:rsid w:val="00D35829"/>
    <w:rsid w:val="00D378CF"/>
    <w:rsid w:val="00D37C22"/>
    <w:rsid w:val="00D42676"/>
    <w:rsid w:val="00D50FD1"/>
    <w:rsid w:val="00D541A1"/>
    <w:rsid w:val="00D547A3"/>
    <w:rsid w:val="00D6033B"/>
    <w:rsid w:val="00D6264C"/>
    <w:rsid w:val="00D7302B"/>
    <w:rsid w:val="00D75C72"/>
    <w:rsid w:val="00D779C4"/>
    <w:rsid w:val="00D82BCE"/>
    <w:rsid w:val="00D833FB"/>
    <w:rsid w:val="00D83A99"/>
    <w:rsid w:val="00D900D0"/>
    <w:rsid w:val="00D968E5"/>
    <w:rsid w:val="00DB125E"/>
    <w:rsid w:val="00DB2104"/>
    <w:rsid w:val="00DB3C65"/>
    <w:rsid w:val="00DB5F9F"/>
    <w:rsid w:val="00DB7553"/>
    <w:rsid w:val="00DC16C2"/>
    <w:rsid w:val="00DD4221"/>
    <w:rsid w:val="00DD6076"/>
    <w:rsid w:val="00DD6CB2"/>
    <w:rsid w:val="00DE190D"/>
    <w:rsid w:val="00DE37E7"/>
    <w:rsid w:val="00DF3087"/>
    <w:rsid w:val="00DF75A5"/>
    <w:rsid w:val="00E013DA"/>
    <w:rsid w:val="00E07F4F"/>
    <w:rsid w:val="00E10315"/>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6E84"/>
    <w:rsid w:val="00E873F4"/>
    <w:rsid w:val="00E87DC6"/>
    <w:rsid w:val="00E9011D"/>
    <w:rsid w:val="00E9412D"/>
    <w:rsid w:val="00E94446"/>
    <w:rsid w:val="00E94E2E"/>
    <w:rsid w:val="00EA039D"/>
    <w:rsid w:val="00EA21C9"/>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F03F3C"/>
    <w:rsid w:val="00F0406D"/>
    <w:rsid w:val="00F04B44"/>
    <w:rsid w:val="00F05023"/>
    <w:rsid w:val="00F07C59"/>
    <w:rsid w:val="00F07E56"/>
    <w:rsid w:val="00F11E3D"/>
    <w:rsid w:val="00F162FD"/>
    <w:rsid w:val="00F1681B"/>
    <w:rsid w:val="00F20410"/>
    <w:rsid w:val="00F20812"/>
    <w:rsid w:val="00F20AEA"/>
    <w:rsid w:val="00F20BEA"/>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3BE28"/>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7638-E5B7-415D-A489-6B361DED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15</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18</cp:revision>
  <cp:lastPrinted>2022-09-12T17:48:00Z</cp:lastPrinted>
  <dcterms:created xsi:type="dcterms:W3CDTF">2022-09-12T06:21:00Z</dcterms:created>
  <dcterms:modified xsi:type="dcterms:W3CDTF">2022-09-12T19:04:00Z</dcterms:modified>
</cp:coreProperties>
</file>